
<file path=[Content_Types].xml><?xml version="1.0" encoding="utf-8"?>
<Types xmlns="http://schemas.openxmlformats.org/package/2006/content-types">
  <Default Extension="xml" ContentType="application/vnd.openxmlformats-officedocument.wordprocessingml.styles+xml"/>
  <Default Extension="jpg" ContentType="image/jpg"/>
  <Default Extension="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header1.xml" ContentType="application/vnd.openxmlformats-officedocument.wordprocessingml.header+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r="http://schemas.openxmlformats.org/officeDocument/2006/relationships" xmlns:m="http://schemas.openxmlformats.org/officeDocument/2006/math" xmlns:w="http://schemas.openxmlformats.org/wordprocessingml/2006/main">
  <w:body>
    <w:p>
      <w:pPr>
        <w:jc w:val="center"/>
      </w:pPr>
      <w:r>
        <w:t>Министерство науки и высшего образования Республики Казахстан</w:t>
      </w:r>
    </w:p>
    <w:p/>
    <w:p>
      <w:pPr>
        <w:jc w:val="center"/>
      </w:pPr>
      <w:r>
        <w:t>ВКТУ им.Д.Серикбаева</w:t>
      </w:r>
    </w:p>
    <w:p/>
    <w:p/>
    <w:p>
      <w:pPr>
        <w:ind w:left="6100"/>
      </w:pPr>
      <w:r>
        <w:t>УТВЕРЖДАЮ:</w:t>
      </w:r>
    </w:p>
    <w:p>
      <w:pPr>
        <w:ind w:left="6100"/>
      </w:pPr>
      <w:r>
        <w:t>Декан ШАСиЭ:</w:t>
      </w:r>
    </w:p>
    <w:p>
      <w:pPr>
        <w:ind w:left="6100"/>
      </w:pPr>
      <w:r>
        <w:t>Акаев А.М.</w:t>
      </w:r>
    </w:p>
    <w:p>
      <w:pPr>
        <w:ind w:left="6100"/>
      </w:pPr>
      <w:r>
        <w:t>_____________ </w:t>
      </w:r>
      <w:r>
        <w:t>2028</w:t>
      </w:r>
      <w:r>
        <w:t xml:space="preserve"> г.</w:t>
      </w:r>
    </w:p>
    <w:p/>
    <w:p/>
    <w:p/>
    <w:p/>
    <w:p/>
    <w:p/>
    <w:p/>
    <w:p/>
    <w:p/>
    <w:p>
      <w:pPr>
        <w:jc w:val="center"/>
      </w:pPr>
      <w:r>
        <w:rPr>
          <w:b w:val="1"/>
        </w:rPr>
        <w:t>ТРАНСПОРТНЫЕ СООРУЖЕНИЯ НА АВТОМОБИЛЬНЫХ ДОРОГАХ</w:t>
      </w:r>
    </w:p>
    <w:p>
      <w:pPr>
        <w:jc w:val="center"/>
      </w:pPr>
      <w:r>
        <w:t>Рабочая учебная программа (силлабус)</w:t>
      </w:r>
    </w:p>
    <w:p/>
    <w:p/>
    <w:p/>
    <w:p/>
    <w:p>
      <w:r>
        <w:t>Образовательная программа: 6B07304 Строительство и эксплуатация автомобильных дорог</w:t>
      </w:r>
    </w:p>
    <w:p>
      <w:r>
        <w:t>Код дисциплины: TSAD4213</w:t>
      </w:r>
    </w:p>
    <w:p>
      <w:r>
        <w:t>Количество кредитов: 6</w:t>
      </w:r>
    </w:p>
    <w:p>
      <w:r>
        <w:t>Цикл: БД</w:t>
      </w:r>
    </w:p>
    <w:p>
      <w:r>
        <w:t>Компонент: КВ</w:t>
      </w:r>
    </w:p>
    <w:p/>
    <w:p/>
    <w:p/>
    <w:p/>
    <w:p/>
    <w:p/>
    <w:p/>
    <w:p/>
    <w:p/>
    <w:p/>
    <w:p/>
    <w:p/>
    <w:p/>
    <w:p>
      <w:pPr>
        <w:jc w:val="center"/>
      </w:pPr>
      <w:r>
        <w:t>Усть-Каменогорск,</w:t>
      </w:r>
      <w:r>
        <w:t xml:space="preserve"> 2028</w:t>
      </w:r>
      <w:r>
        <w:br w:type="page"/>
      </w:r>
    </w:p>
    <w:p>
      <w:pPr>
        <w:ind w:firstLine="567"/>
      </w:pPr>
      <w:r>
        <w:t>Рабочая учебная программа (силлабус) разработана на «ШАСиЭ» на основании Государственных общеобязательных стандартов высшего и послевузовского образования (Приказ Министра науки и высшего образования РК №2 от 20.07.2022 г.), Правил организации учебного процесса по кредитной технологии обучения (Приказ Министра образования и науки РК от №152 от 20.04.2011 г.), Образовательной программы, Рабочего учебного плана, Каталога элективных дисциплин.</w:t>
      </w:r>
    </w:p>
    <w:p/>
    <w:p>
      <w:r>
        <w:t>Одобрено Комиссией по обеспечению качества</w:t>
      </w:r>
    </w:p>
    <w:p/>
    <w:p>
      <w:pPr>
        <w:tabs>
          <w:tab w:val="left" w:pos="6500"/>
        </w:tabs>
      </w:pPr>
      <w:r>
        <w:t>Председатель</w:t>
        <w:tab/>
        <w:r>
          <w:t>Байзакова Г.А.</w:t>
        </w:r>
      </w:r>
    </w:p>
    <w:p>
      <w:r>
        <w:t xml:space="preserve">Дата    </w:t>
      </w:r>
      <w:r>
        <w:t>26.08.2026</w:t>
      </w:r>
      <w:r>
        <w:t xml:space="preserve"> г.   протокол </w:t>
      </w:r>
      <w:r>
        <w:t>№1</w:t>
      </w:r>
    </w:p>
    <w:p/>
    <w:p>
      <w:pPr>
        <w:tabs>
          <w:tab w:val="left" w:pos="6500"/>
        </w:tabs>
        <w:ind w:left="6500" w:hanging="6500"/>
        <w:jc w:val="left"/>
      </w:pPr>
      <w:r>
        <w:t>Руководитель образовательной программы</w:t>
        <w:tab/>
      </w:r>
      <w:r>
        <w:t>Бакирбаева А.А.</w:t>
      </w:r>
    </w:p>
    <w:p>
      <w:pPr>
        <w:tabs>
          <w:tab w:val="left" w:pos="6500"/>
        </w:tabs>
        <w:ind w:left="6500" w:hanging="6500"/>
        <w:jc w:val="left"/>
      </w:pPr>
      <w:r>
        <w:tab/>
      </w:r>
      <w:r>
        <w:t>6B07304</w:t>
      </w:r>
    </w:p>
    <w:p/>
    <w:p>
      <w:pPr>
        <w:tabs>
          <w:tab w:val="left" w:pos="6500"/>
        </w:tabs>
        <w:ind w:left="6500" w:hanging="6500"/>
        <w:jc w:val="left"/>
      </w:pPr>
      <w:r>
        <w:t>Сотрудник библиотеки</w:t>
        <w:tab/>
      </w:r>
      <w:r>
        <w:t>Дроздова О.Н.</w:t>
      </w:r>
    </w:p>
    <w:p/>
    <w:p>
      <w:pPr>
        <w:tabs>
          <w:tab w:val="left" w:pos="6500"/>
        </w:tabs>
        <w:ind w:left="6500" w:hanging="6500"/>
        <w:jc w:val="left"/>
      </w:pPr>
      <w:r>
        <w:t>Разработал</w:t>
        <w:tab/>
      </w:r>
      <w:r>
        <w:t>Бакирбаева А.А.</w:t>
      </w:r>
    </w:p>
    <w:p>
      <w:pPr>
        <w:tabs>
          <w:tab w:val="left" w:pos="6500"/>
        </w:tabs>
        <w:ind w:left="6500" w:hanging="6500"/>
        <w:jc w:val="left"/>
      </w:pPr>
      <w:r>
        <w:tab/>
      </w:r>
      <w:r>
        <w:t>Преподаватель</w:t>
      </w:r>
    </w:p>
    <w:p/>
    <w:p/>
    <w:p>
      <w:r>
        <w:br w:type="page"/>
      </w:r>
    </w:p>
    <w:p>
      <w:pPr>
        <w:jc w:val="center"/>
      </w:pPr>
      <w:r>
        <w:rPr>
          <w:b w:val="1"/>
        </w:rPr>
        <w:t>1 ХАРАКТЕРИСТИКА ДИСЦИПЛИНЫ, ЕЕ МЕСТО В УЧЕБНОМ ПРОЦЕССЕ</w:t>
      </w:r>
    </w:p>
    <w:p/>
    <w:p>
      <w:pPr>
        <w:jc w:val="center"/>
      </w:pPr>
      <w:r>
        <w:rPr>
          <w:b w:val="1"/>
        </w:rPr>
        <w:t>1.1 Краткое описание дисциплины</w:t>
      </w:r>
    </w:p>
    <w:p/>
    <w:p>
      <w:pPr>
        <w:ind w:firstLine="567"/>
      </w:pPr>
      <w:r>
        <w:t>Дисциплина направлена на изучение конструктивных особенностей, принципов проектирования, строительства и эксплуатации транспортных сооружений, входящих в состав автомобильных дорог. Особое внимание уделяется мостам и водопропускным трубам как наиболее распространенным инженерным сооружениям дорожной инфраструктуры, включая их конструктивные решения, основы гидравлических расчетов, а также требования к надежности, долговечности и безопасной эксплуатации.</w:t>
      </w:r>
    </w:p>
    <w:p/>
    <w:p>
      <w:pPr>
        <w:jc w:val="center"/>
      </w:pPr>
      <w:r>
        <w:rPr>
          <w:b w:val="1"/>
        </w:rPr>
        <w:t>1.2 Цель и задачи изучения дисциплины</w:t>
      </w:r>
    </w:p>
    <w:p/>
    <w:p>
      <w:pPr>
        <w:ind w:firstLine="567"/>
      </w:pPr>
      <w:r>
        <w:t>Цель изучения дисциплины:</w:t>
      </w:r>
    </w:p>
    <w:p>
      <w:pPr>
        <w:ind w:firstLine="567"/>
      </w:pPr>
      <w:r>
        <w:t>Основная цель преподавания дисциплины состоит в формировании у студентов знаний и навыков в области проектирования и строительства автодорожных мостов, путепроводов, водо­пропускных труб и тоннелей.</w:t>
      </w:r>
    </w:p>
    <w:p/>
    <w:p>
      <w:pPr>
        <w:ind w:firstLine="567"/>
      </w:pPr>
      <w:r>
        <w:t>Задачи изучения дисциплины:</w:t>
      </w:r>
    </w:p>
    <w:p>
      <w:pPr>
        <w:ind w:firstLine="567"/>
      </w:pPr>
      <w:r>
        <w:t>- Основные задачи изучения дисциплины состоят в освоении студентами комплекса знаний, определяющих современное состояние вопросов проектирования искусственных сооружений. Студенты должны уметь использовать все методы проектирования искусственных сооружений на автомобильных дорогах, знать основные положения методик их расчета. Основные задачи изучения дисциплины состоят в освоении студентами комплекса знаний, определяющих современное состояние вопросов проектирования искусственных сооружений. Студенты должны уметь использовать все методы проектирования искусственных сооружений на автомобильных дорогах, знать основные положения методик их расчета. Опираясь на полученные знания, студенты должны получить навыки в самостоятельном решении конструкторских задач в области проектирования и строительства искусственных сооружений.</w:t>
      </w:r>
    </w:p>
    <w:p/>
    <w:p>
      <w:pPr>
        <w:jc w:val="center"/>
      </w:pPr>
      <w:r>
        <w:rPr>
          <w:b w:val="1"/>
        </w:rPr>
        <w:t>1.3 Цели устойчивого развития</w:t>
      </w:r>
    </w:p>
    <w:p/>
    <w:p/>
    <w:p>
      <w:pPr>
        <w:jc w:val="center"/>
      </w:pPr>
      <w:r>
        <w:rPr>
          <w:b w:val="1"/>
        </w:rPr>
        <w:t>1.4 Результаты обучения</w:t>
      </w:r>
    </w:p>
    <w:p/>
    <w:p>
      <w:pPr>
        <w:ind w:firstLine="567"/>
      </w:pPr>
      <w:r>
        <w:t>Результаты обучения определяются на основе Дублинских дескрипторов соответствующего уровня образования и выражаются через компетенции.</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vMerge w:val="restart"/>
            <w:tcW w:w="1119" w:type="pct"/>
          </w:tcPr>
          <w:p>
            <w:pPr>
              <w:jc w:val="center"/>
            </w:pPr>
            <w:r>
              <w:t>Формируемые ключевые компетенции</w:t>
            </w:r>
          </w:p>
        </w:tc>
        <w:tc>
          <w:tcPr>
            <w:gridSpan w:val="2"/>
          </w:tcPr>
          <w:p>
            <w:pPr>
              <w:jc w:val="center"/>
            </w:pPr>
            <w:r>
              <w:t>Результаты обучения (единицы ключевых компетенций)</w:t>
            </w:r>
          </w:p>
        </w:tc>
      </w:tr>
      <w:tr>
        <w:trPr>
          <w:tblHeader w:val="1"/>
        </w:trPr>
        <w:tc>
          <w:tcPr>
            <w:vMerge w:val="continue"/>
          </w:tcPr>
          <w:p/>
        </w:tc>
        <w:tc>
          <w:tcPr>
            <w:tcW w:w="2015" w:type="pct"/>
          </w:tcPr>
          <w:p>
            <w:pPr>
              <w:jc w:val="center"/>
            </w:pPr>
            <w:r>
              <w:t>образовательной программы</w:t>
            </w:r>
          </w:p>
        </w:tc>
        <w:tc>
          <w:tcPr>
            <w:tcW w:w="1866" w:type="pct"/>
          </w:tcPr>
          <w:p>
            <w:pPr>
              <w:jc w:val="center"/>
            </w:pPr>
            <w:r>
              <w:t>дисциплины</w:t>
            </w:r>
          </w:p>
        </w:tc>
      </w:tr>
      <w:tr>
        <w:tc>
          <w:tcPr>
            <w:vMerge w:val="restart"/>
          </w:tcPr>
          <w:p>
            <w:pPr>
              <w:jc w:val="center"/>
            </w:pPr>
            <w:r>
              <w:rPr>
                <w:sz w:val="20"/>
              </w:rPr>
              <w:t>КК7 - Умение участвовать в инженерных изысканиях, необходимых для строительства и реконструкции объектов дорожного строительства</w:t>
            </w:r>
          </w:p>
        </w:tc>
        <w:tc>
          <w:p>
            <w:r>
              <w:rPr>
                <w:sz w:val="20"/>
              </w:rPr>
              <w:t>РО8 - Обосновать расчеты элементов транспортных сооружений при проектировании и эксплуатации автомобильных дорог.
</w:t>
            </w:r>
          </w:p>
        </w:tc>
        <w:tc>
          <w:tcPr>
            <w:vMerge w:val="restart"/>
          </w:tcPr>
          <w:p/>
        </w:tc>
      </w:tr>
      <w:tr>
        <w:tc>
          <w:tcPr>
            <w:vMerge w:val="restart"/>
          </w:tcPr>
          <w:p>
            <w:pPr>
              <w:jc w:val="center"/>
            </w:pPr>
            <w:r>
              <w:rPr>
                <w:sz w:val="20"/>
              </w:rPr>
              <w:t>КК9 - Способность осуществлять, организовывать и контролировать технологические процессы строительство автомобильных дорог</w:t>
            </w:r>
          </w:p>
        </w:tc>
        <w:tc>
          <w:p>
            <w:r>
              <w:rPr>
                <w:sz w:val="20"/>
              </w:rPr>
              <w:t>РО10 - Применять навыки проектирования и организации строительства объектов транспортных сооружений.</w:t>
            </w:r>
          </w:p>
        </w:tc>
        <w:tc>
          <w:tcPr>
            <w:vMerge w:val="continue"/>
          </w:tcPr>
          <w:p/>
        </w:tc>
      </w:tr>
    </w:tbl>
    <w:p/>
    <w:p>
      <w:pPr>
        <w:jc w:val="center"/>
      </w:pPr>
      <w:r>
        <w:rPr>
          <w:b w:val="1"/>
        </w:rPr>
        <w:t>1.5 Образовательные технологии, применяемые при освоении дисциплины</w:t>
      </w:r>
    </w:p>
    <w:p/>
    <w:p>
      <w:pPr>
        <w:jc w:val="center"/>
      </w:pPr>
      <w:r>
        <w:rPr>
          <w:b w:val="1"/>
        </w:rPr>
        <w:t>1.5.1 Современные образовательные технологии</w:t>
      </w:r>
    </w:p>
    <w:p/>
    <w:p>
      <w:pPr>
        <w:ind w:firstLine="567"/>
      </w:pPr>
      <w:r>
        <w:t>При проведении учебных занятий предусматривается использование следующих образовательных технологий:</w:t>
      </w:r>
    </w:p>
    <w:p>
      <w:pPr>
        <w:ind w:firstLine="567"/>
      </w:pPr>
      <w:r>
        <w:t>- Для преподавания дисциплины предусмотрены традиционные технологии: аудиторные занятия и самостоятельная работа студентов.
Лекционный курс представлен в мультимедийной форме. При изложении лекционного материала в начале и при завершении лекции используется мотивационная речь.
В лекции-презентации используется текстовая, аудио и видеоинформация, графики, таблицы и т.п. Практические занятия проводятся в лаборатории, оснащенной строительным принтером и строительными материалами для создания строительных смесей</w:t>
      </w:r>
    </w:p>
    <w:p>
      <w:pPr>
        <w:ind w:firstLine="567"/>
      </w:pPr>
      <w:r>
        <w:t>- При проведении учебных занятий предусматривается использование следующих образовательных технологий: - классические: лекции, семинары, самостоятельная работа, консультации, собеседование, коллоквиум, экзамен; - студент-центрированное обучение, основанное на рефлексивном подходе к обучению со стороны обучающегося; - логико-аналитические технологии: логические схемы, таблицы, доклады по темам курса; - коммуникативные технологии: сократовский диалог, групповая дискуссия, конференция, «малые группы»; - метод кейс-стади: анализ социально-культурных реальных и гипотетических ситуаций, поиск возможных и оптимальных решений; - компетентностно-ориентированное обучение: «контекстное обучение», «обучение на основе личностного опыта», «игровое моделирование»; - проектно-организованные технологии: использование философского знания для комплексного решения жизненно-практических вопросов, сценарно-прогностические модели развития общества и личности; поисково-исследовательская (самостоятельная исследовательская деятельность студентов в процессе обучения); - решение учебных задач.</w:t>
      </w:r>
    </w:p>
    <w:p/>
    <w:p>
      <w:pPr>
        <w:jc w:val="center"/>
      </w:pPr>
      <w:r>
        <w:rPr>
          <w:b w:val="1"/>
        </w:rPr>
        <w:t>1.5.2 Адаптивные образовательные технологии (инклюзивное обучение)</w:t>
      </w:r>
    </w:p>
    <w:p/>
    <w:p>
      <w:pPr>
        <w:ind w:firstLine="567"/>
      </w:pPr>
      <w:r>
        <w:t>Для успешного освоения дисциплины при обучении лиц с ограниченными возможностями здоровья могут применяться следующие адаптивные образовательные технологии:</w:t>
      </w:r>
    </w:p>
    <w:p>
      <w:pPr>
        <w:ind w:firstLine="567"/>
      </w:pPr>
      <w:r>
        <w:t>- Для успешного освоения дисциплины при обучении лиц с ограниченными возможностями при изучении философии могут применяться следующие адаптивные образовательные технологии: - дистанционные образовательные; - личностно ориентированные (использование экранной клавиатуры и альтернативных устройств ввода информации для обучающихся с нарушениями опорно- двигательного аппарата; оборудование учебной аудитории, в которой обучаются студенты с нарушением слуха компьютерной техникой, аудиотехникой, видеотехникой, электронной доской); - предметно-ориентированные (процесс целеобразования, т.е. цели формируются через их результаты, выраженные в действиях обучающихся); - проведение дополнительных индивидуальных консультаций и занятий с обучающимися, организованные для оказания помощи в освоении учебного материала; - мультимедийные комплексы, электронные учебники и учебные пособия, адаптированныек ограничениям здоровья обучающийся.</w:t>
      </w:r>
    </w:p>
    <w:p/>
    <w:p/>
    <w:p>
      <w:pPr>
        <w:jc w:val="center"/>
      </w:pPr>
      <w:r>
        <w:rPr>
          <w:b w:val="1"/>
        </w:rPr>
        <w:t>1.6 Пререквизиты</w:t>
      </w:r>
    </w:p>
    <w:p/>
    <w:p>
      <w:pPr>
        <w:ind w:firstLine="567"/>
      </w:pPr>
      <w:r>
        <w:t>- Жалпы тордық автомобиль жолдары / Автомобильные дороги общей сети</w:t>
      </w:r>
    </w:p>
    <w:p>
      <w:pPr>
        <w:ind w:firstLine="567"/>
      </w:pPr>
      <w:r>
        <w:t>- Математика 2</w:t>
      </w:r>
    </w:p>
    <w:p/>
    <w:p>
      <w:pPr>
        <w:jc w:val="center"/>
      </w:pPr>
      <w:r>
        <w:rPr>
          <w:b w:val="1"/>
        </w:rPr>
        <w:t>1.7 Постреквизиты</w:t>
      </w:r>
    </w:p>
    <w:p/>
    <w:p>
      <w:pPr>
        <w:ind w:firstLine="567"/>
      </w:pPr>
    </w:p>
    <w:p/>
    <w:p>
      <w:pPr>
        <w:jc w:val="center"/>
      </w:pPr>
      <w:r>
        <w:rPr>
          <w:b w:val="1"/>
        </w:rPr>
        <w:t>1.8 Трудоемкость дисциплины</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tcW w:type="pct" w:w="3500"/>
          </w:tcPr>
          <w:p>
            <w:r>
              <w:t>Виды работ</w:t>
            </w:r>
          </w:p>
        </w:tc>
        <w:tc>
          <w:tcPr>
            <w:tcW w:type="pct" w:w="1500"/>
          </w:tcPr>
          <w:p>
            <w:pPr>
              <w:jc w:val="center"/>
            </w:pPr>
            <w:r>
              <w:t>часы</w:t>
            </w:r>
          </w:p>
        </w:tc>
      </w:tr>
      <w:tr>
        <w:tc>
          <w:p>
            <w:r>
              <w:t>Лекции</w:t>
            </w:r>
          </w:p>
        </w:tc>
        <w:tc>
          <w:p>
            <w:pPr>
              <w:jc w:val="center"/>
            </w:pPr>
            <w:r>
              <w:t>30</w:t>
            </w:r>
          </w:p>
        </w:tc>
      </w:tr>
      <w:tr>
        <w:tc>
          <w:p>
            <w:r>
              <w:t>Практические работы</w:t>
            </w:r>
          </w:p>
        </w:tc>
        <w:tc>
          <w:p>
            <w:pPr>
              <w:jc w:val="center"/>
            </w:pPr>
            <w:r>
              <w:t>30</w:t>
            </w:r>
          </w:p>
        </w:tc>
      </w:tr>
      <w:tr>
        <w:tc>
          <w:p>
            <w:r>
              <w:t>СРОП</w:t>
            </w:r>
          </w:p>
        </w:tc>
        <w:tc>
          <w:p>
            <w:pPr>
              <w:jc w:val="center"/>
            </w:pPr>
            <w:r>
              <w:t>30</w:t>
            </w:r>
          </w:p>
        </w:tc>
      </w:tr>
      <w:tr>
        <w:tc>
          <w:p>
            <w:r>
              <w:t>СРО</w:t>
            </w:r>
          </w:p>
        </w:tc>
        <w:tc>
          <w:p>
            <w:pPr>
              <w:jc w:val="center"/>
            </w:pPr>
            <w:r>
              <w:t>90</w:t>
            </w:r>
          </w:p>
        </w:tc>
      </w:tr>
      <w:tr>
        <w:tc>
          <w:p>
            <w:pPr>
              <w:jc w:val="left"/>
            </w:pPr>
            <w:r>
              <w:t>Форма проведения итогового контроля</w:t>
            </w:r>
          </w:p>
        </w:tc>
        <w:tc>
          <w:p>
            <w:pPr>
              <w:jc w:val="center"/>
            </w:pPr>
            <w:r>
              <w:t>курсовой проект, экзамен</w:t>
            </w:r>
          </w:p>
        </w:tc>
      </w:tr>
    </w:tbl>
    <w:p/>
    <w:p>
      <w:pPr>
        <w:jc w:val="center"/>
      </w:pPr>
      <w:r>
        <w:rPr>
          <w:b w:val="1"/>
        </w:rPr>
        <w:t>2 СОДЕРЖАНИЕ ДИСЦИПЛИНЫ</w:t>
      </w:r>
    </w:p>
    <w:p/>
    <w:p>
      <w:pPr>
        <w:jc w:val="center"/>
      </w:pPr>
      <w:r>
        <w:rPr>
          <w:b w:val="1"/>
        </w:rPr>
        <w:t>2.1 Тематический план</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tcW w:w="147" w:type="pct"/>
          </w:tcPr>
          <w:p>
            <w:pPr>
              <w:jc w:val="center"/>
            </w:pPr>
            <w:r>
              <w:t>№</w:t>
            </w:r>
          </w:p>
        </w:tc>
        <w:tc>
          <w:tcPr>
            <w:tcW w:w="3383" w:type="pct"/>
          </w:tcPr>
          <w:p>
            <w:pPr>
              <w:jc w:val="center"/>
            </w:pPr>
            <w:r>
              <w:t>Наименование темы и ее содержание</w:t>
            </w:r>
          </w:p>
        </w:tc>
        <w:tc>
          <w:tcPr>
            <w:tcW w:w="818" w:type="pct"/>
          </w:tcPr>
          <w:p>
            <w:pPr>
              <w:jc w:val="center"/>
            </w:pPr>
            <w:r>
              <w:t>Трудоемкость в часах</w:t>
            </w:r>
          </w:p>
        </w:tc>
        <w:tc>
          <w:tcPr>
            <w:tcW w:w="818" w:type="pct"/>
          </w:tcPr>
          <w:p>
            <w:pPr>
              <w:jc w:val="center"/>
            </w:pPr>
            <w:r>
              <w:t>Достигаемые результаты CDIO</w:t>
            </w:r>
          </w:p>
        </w:tc>
        <w:tc>
          <w:tcPr>
            <w:tcW w:w="818" w:type="pct"/>
          </w:tcPr>
          <w:p>
            <w:pPr>
              <w:jc w:val="center"/>
            </w:pPr>
            <w:r>
              <w:t>Метод обучения</w:t>
            </w:r>
          </w:p>
        </w:tc>
        <w:tc>
          <w:tcPr>
            <w:tcW w:w="653" w:type="pct"/>
          </w:tcPr>
          <w:p>
            <w:pPr>
              <w:jc w:val="center"/>
            </w:pPr>
            <w:r>
              <w:t>Ссылка на литературу</w:t>
            </w:r>
          </w:p>
        </w:tc>
      </w:tr>
      <w:tr>
        <w:tc>
          <w:tcPr>
            <w:gridSpan w:val="6"/>
          </w:tcPr>
          <w:p>
            <w:pPr>
              <w:jc w:val="center"/>
            </w:pPr>
            <w:r>
              <w:rPr>
                <w:b w:val="1"/>
              </w:rPr>
              <w:t>Лекционные занятия</w:t>
            </w:r>
          </w:p>
        </w:tc>
      </w:tr>
      <w:tr>
        <w:tc>
          <w:p>
            <w:pPr>
              <w:jc w:val="center"/>
            </w:pPr>
            <w:r>
              <w:t>1</w:t>
            </w:r>
          </w:p>
        </w:tc>
        <w:tc>
          <w:p>
            <w:r>
              <w:rPr>
                <w:sz w:val="22"/>
                <w:b w:val="1"/>
              </w:rPr>
              <w:t>Тема 1. Общие сведения о транспортных сооружениях. </w:t>
            </w:r>
          </w:p>
          <w:p>
            <w:r>
              <w:rPr>
                <w:sz w:val="22"/>
              </w:rPr>
              <w:t>
                <w:t>
Виды искусственных сооружений. Классификация. Тен­денции развития. Вклад российских ученых в конструи­рование и теорию расчета мостов, транспортных тоннелей и путепроводов.</w:t>
              </w:t>
            </w:r>
          </w:p>
        </w:tc>
        <w:tc>
          <w:p>
            <w:pPr>
              <w:jc w:val="center"/>
            </w:pPr>
            <w:r>
              <w:t>2</w:t>
            </w:r>
          </w:p>
        </w:tc>
        <w:tc>
          <w:p>
            <w:r>
              <w:rPr>
                <w:sz w:val="20"/>
              </w:rPr>
              <w:t>-</w:t>
            </w:r>
          </w:p>
        </w:tc>
        <w:tc>
          <w:p>
            <w:r>
              <w:rPr>
                <w:sz w:val="20"/>
              </w:rPr>
              <w:t/>
            </w:r>
          </w:p>
        </w:tc>
        <w:tc>
          <w:p>
            <w:pPr>
              <w:jc w:val="center"/>
            </w:pPr>
            <w:r>
              <w:t>1-10</w:t>
            </w:r>
          </w:p>
        </w:tc>
      </w:tr>
      <w:tr>
        <w:tc>
          <w:p>
            <w:pPr>
              <w:jc w:val="center"/>
            </w:pPr>
            <w:r>
              <w:t>2</w:t>
            </w:r>
          </w:p>
        </w:tc>
        <w:tc>
          <w:p>
            <w:r>
              <w:rPr>
                <w:sz w:val="22"/>
                <w:b w:val="1"/>
              </w:rPr>
              <w:t>Тема 2. Мостовые сооружения. </w:t>
            </w:r>
          </w:p>
          <w:p>
            <w:r>
              <w:rPr>
                <w:sz w:val="22"/>
              </w:rPr>
              <w:t>
                <w:t> Классификация мостовых сооружений. Элементы и гене­ральные размеры мостов и путепроводов. Расположение мостовых сооружений в плане и продольном профиле. Габариты. Требования к подмостовым габаритам мостов и путепроводов. Разбивка моста на пролеты.</w:t>
              </w:t>
            </w:r>
          </w:p>
        </w:tc>
        <w:tc>
          <w:p>
            <w:pPr>
              <w:jc w:val="center"/>
            </w:pPr>
            <w:r>
              <w:t>2</w:t>
            </w:r>
          </w:p>
        </w:tc>
        <w:tc>
          <w:p>
            <w:r>
              <w:rPr>
                <w:sz w:val="20"/>
              </w:rPr>
              <w:t>-</w:t>
            </w:r>
          </w:p>
        </w:tc>
        <w:tc>
          <w:p>
            <w:r>
              <w:rPr>
                <w:sz w:val="20"/>
              </w:rPr>
              <w:t/>
            </w:r>
          </w:p>
        </w:tc>
        <w:tc>
          <w:p>
            <w:pPr>
              <w:jc w:val="center"/>
            </w:pPr>
            <w:r>
              <w:t>1-10</w:t>
            </w:r>
          </w:p>
        </w:tc>
      </w:tr>
      <w:tr>
        <w:tc>
          <w:p>
            <w:pPr>
              <w:jc w:val="center"/>
            </w:pPr>
            <w:r>
              <w:t>3</w:t>
            </w:r>
          </w:p>
        </w:tc>
        <w:tc>
          <w:p>
            <w:r>
              <w:rPr>
                <w:sz w:val="22"/>
                <w:b w:val="1"/>
              </w:rPr>
              <w:t>Тема 3. Нагрузки и воздействия Классификация нагрузок и воздействий. </w:t>
            </w:r>
          </w:p>
          <w:p>
            <w:r>
              <w:rPr>
                <w:sz w:val="22"/>
              </w:rPr>
              <w:t>
                <w:t> Постоянные на­грузки. Коэффициенты надежности для постоянных на­грузок. Временные нагрузки и воздействия. Коэффициен­ты надежности и динамичности. Сочетание нагрузок.</w:t>
              </w:t>
            </w:r>
          </w:p>
        </w:tc>
        <w:tc>
          <w:p>
            <w:pPr>
              <w:jc w:val="center"/>
            </w:pPr>
            <w:r>
              <w:t>2</w:t>
            </w:r>
          </w:p>
        </w:tc>
        <w:tc>
          <w:p>
            <w:r>
              <w:rPr>
                <w:sz w:val="20"/>
              </w:rPr>
              <w:t>-</w:t>
            </w:r>
          </w:p>
        </w:tc>
        <w:tc>
          <w:p>
            <w:r>
              <w:rPr>
                <w:sz w:val="20"/>
              </w:rPr>
              <w:t/>
            </w:r>
          </w:p>
        </w:tc>
        <w:tc>
          <w:p>
            <w:pPr>
              <w:jc w:val="center"/>
            </w:pPr>
            <w:r>
              <w:t>1-10</w:t>
            </w:r>
          </w:p>
        </w:tc>
      </w:tr>
      <w:tr>
        <w:tc>
          <w:p>
            <w:pPr>
              <w:jc w:val="center"/>
            </w:pPr>
            <w:r>
              <w:t>4</w:t>
            </w:r>
          </w:p>
        </w:tc>
        <w:tc>
          <w:p>
            <w:r>
              <w:rPr>
                <w:sz w:val="22"/>
                <w:b w:val="1"/>
              </w:rPr>
              <w:t>Тема 4. Каменные и деревянные мосты. </w:t>
            </w:r>
          </w:p>
          <w:p>
            <w:r>
              <w:rPr>
                <w:sz w:val="22"/>
              </w:rPr>
              <w:t>
                <w:t> Общие сведения о деревянных и каменных мостах. Кон­струкции простейших балочных деревянных мостов. Ви­ды деревянных ферм. Особенности расчета деревянных мостов. Конструкции и особенности расчета каменных мостов.</w:t>
              </w:t>
            </w:r>
          </w:p>
        </w:tc>
        <w:tc>
          <w:p>
            <w:pPr>
              <w:jc w:val="center"/>
            </w:pPr>
            <w:r>
              <w:t>2</w:t>
            </w:r>
          </w:p>
        </w:tc>
        <w:tc>
          <w:p>
            <w:r>
              <w:rPr>
                <w:sz w:val="20"/>
              </w:rPr>
              <w:t>-</w:t>
            </w:r>
          </w:p>
        </w:tc>
        <w:tc>
          <w:p>
            <w:r>
              <w:rPr>
                <w:sz w:val="20"/>
              </w:rPr>
              <w:t/>
            </w:r>
          </w:p>
        </w:tc>
        <w:tc>
          <w:p>
            <w:pPr>
              <w:jc w:val="center"/>
            </w:pPr>
            <w:r>
              <w:t>1-10</w:t>
            </w:r>
          </w:p>
        </w:tc>
      </w:tr>
      <w:tr>
        <w:tc>
          <w:p>
            <w:pPr>
              <w:jc w:val="center"/>
            </w:pPr>
            <w:r>
              <w:t>5</w:t>
            </w:r>
          </w:p>
        </w:tc>
        <w:tc>
          <w:p>
            <w:r>
              <w:rPr>
                <w:sz w:val="22"/>
                <w:b w:val="1"/>
              </w:rPr>
              <w:t>Тема 5. Общие сведения о железобетонных мостах
Особенности железобетонных мостов. </w:t>
            </w:r>
          </w:p>
          <w:p>
            <w:r>
              <w:rPr>
                <w:sz w:val="22"/>
              </w:rPr>
              <w:t>
                <w:t> Вклад российских ученых в теорию железобетона. Основные системы. Ма­териалы: классы бетона и арматуры. Элементы мостового полотна.</w:t>
              </w:t>
            </w:r>
          </w:p>
        </w:tc>
        <w:tc>
          <w:p>
            <w:pPr>
              <w:jc w:val="center"/>
            </w:pPr>
            <w:r>
              <w:t>2</w:t>
            </w:r>
          </w:p>
        </w:tc>
        <w:tc>
          <w:p>
            <w:r>
              <w:rPr>
                <w:sz w:val="20"/>
              </w:rPr>
              <w:t>-</w:t>
            </w:r>
          </w:p>
        </w:tc>
        <w:tc>
          <w:p>
            <w:r>
              <w:rPr>
                <w:sz w:val="20"/>
              </w:rPr>
              <w:t/>
            </w:r>
          </w:p>
        </w:tc>
        <w:tc>
          <w:p>
            <w:pPr>
              <w:jc w:val="center"/>
            </w:pPr>
            <w:r>
              <w:t>1-10</w:t>
            </w:r>
          </w:p>
        </w:tc>
      </w:tr>
      <w:tr>
        <w:tc>
          <w:p>
            <w:pPr>
              <w:jc w:val="center"/>
            </w:pPr>
            <w:r>
              <w:t>6</w:t>
            </w:r>
          </w:p>
        </w:tc>
        <w:tc>
          <w:p>
            <w:r>
              <w:rPr>
                <w:sz w:val="22"/>
                <w:b w:val="1"/>
              </w:rPr>
              <w:t>Тема 6. Балочные железобетонные мосты. </w:t>
            </w:r>
          </w:p>
          <w:p>
            <w:r>
              <w:rPr>
                <w:sz w:val="22"/>
              </w:rPr>
              <w:t>
                <w:t> Основные системы балочных мостов и путепроводов. Плитные пролетные строения. Конструкции ребристых пролетных строений с обычной и напрягаемой арматурой. Способы и схемы создания предварительного напряже­ния. Виды арматуры и анкерных устройств.</w:t>
              </w:t>
            </w:r>
          </w:p>
        </w:tc>
        <w:tc>
          <w:p>
            <w:pPr>
              <w:jc w:val="center"/>
            </w:pPr>
            <w:r>
              <w:t>2</w:t>
            </w:r>
          </w:p>
        </w:tc>
        <w:tc>
          <w:p>
            <w:r>
              <w:rPr>
                <w:sz w:val="20"/>
              </w:rPr>
              <w:t>-</w:t>
            </w:r>
          </w:p>
        </w:tc>
        <w:tc>
          <w:p>
            <w:r>
              <w:rPr>
                <w:sz w:val="20"/>
              </w:rPr>
              <w:t/>
            </w:r>
          </w:p>
        </w:tc>
        <w:tc>
          <w:p>
            <w:pPr>
              <w:jc w:val="center"/>
            </w:pPr>
            <w:r>
              <w:t>1-10</w:t>
            </w:r>
          </w:p>
        </w:tc>
      </w:tr>
      <w:tr>
        <w:tc>
          <w:p>
            <w:pPr>
              <w:jc w:val="center"/>
            </w:pPr>
            <w:r>
              <w:t>7</w:t>
            </w:r>
          </w:p>
        </w:tc>
        <w:tc>
          <w:p>
            <w:r>
              <w:rPr>
                <w:sz w:val="22"/>
                <w:b w:val="1"/>
              </w:rPr>
              <w:t>Тема 7. Неразрезные железобетонные пролетные строения. </w:t>
            </w:r>
          </w:p>
          <w:p>
            <w:r>
              <w:rPr>
                <w:sz w:val="22"/>
              </w:rPr>
              <w:t>
                <w:t> Виды, конструкции и армирование неразрезных, консоль­ных и консольно-подвесных мостов. Температурно­неразрезные пролетные строения.</w:t>
              </w:t>
            </w:r>
          </w:p>
        </w:tc>
        <w:tc>
          <w:p>
            <w:pPr>
              <w:jc w:val="center"/>
            </w:pPr>
            <w:r>
              <w:t>2</w:t>
            </w:r>
          </w:p>
        </w:tc>
        <w:tc>
          <w:p>
            <w:r>
              <w:rPr>
                <w:sz w:val="20"/>
              </w:rPr>
              <w:t>-</w:t>
            </w:r>
          </w:p>
        </w:tc>
        <w:tc>
          <w:p>
            <w:r>
              <w:rPr>
                <w:sz w:val="20"/>
              </w:rPr>
              <w:t/>
            </w:r>
          </w:p>
        </w:tc>
        <w:tc>
          <w:p>
            <w:pPr>
              <w:jc w:val="center"/>
            </w:pPr>
            <w:r>
              <w:t>1-10</w:t>
            </w:r>
          </w:p>
        </w:tc>
      </w:tr>
      <w:tr>
        <w:tc>
          <w:p>
            <w:pPr>
              <w:jc w:val="center"/>
            </w:pPr>
            <w:r>
              <w:t>8</w:t>
            </w:r>
          </w:p>
        </w:tc>
        <w:tc>
          <w:p>
            <w:r>
              <w:rPr>
                <w:sz w:val="22"/>
                <w:b w:val="1"/>
              </w:rPr>
              <w:t>Тема 8. Рамные, арочные и комбинированные железобетонные мосты. </w:t>
            </w:r>
          </w:p>
          <w:p>
            <w:r>
              <w:rPr>
                <w:sz w:val="22"/>
              </w:rPr>
              <w:t>
                <w:t> Рамные, рамно-консольные и рамно-подвесные мосты. Область применения. Конструктивные особенности, принципы армирования и расчета.
Арочные и комбинированные мосты. Конструктивные особенности, принципы армирования и расчета.</w:t>
              </w:t>
            </w:r>
          </w:p>
        </w:tc>
        <w:tc>
          <w:p>
            <w:pPr>
              <w:jc w:val="center"/>
            </w:pPr>
            <w:r>
              <w:t>2</w:t>
            </w:r>
          </w:p>
        </w:tc>
        <w:tc>
          <w:p>
            <w:r>
              <w:rPr>
                <w:sz w:val="20"/>
              </w:rPr>
              <w:t>-</w:t>
            </w:r>
          </w:p>
        </w:tc>
        <w:tc>
          <w:p>
            <w:r>
              <w:rPr>
                <w:sz w:val="20"/>
              </w:rPr>
              <w:t/>
            </w:r>
          </w:p>
        </w:tc>
        <w:tc>
          <w:p>
            <w:pPr>
              <w:jc w:val="center"/>
            </w:pPr>
            <w:r>
              <w:t>1-10</w:t>
            </w:r>
          </w:p>
        </w:tc>
      </w:tr>
      <w:tr>
        <w:tc>
          <w:p>
            <w:pPr>
              <w:jc w:val="center"/>
            </w:pPr>
            <w:r>
              <w:t>9</w:t>
            </w:r>
          </w:p>
        </w:tc>
        <w:tc>
          <w:p>
            <w:r>
              <w:rPr>
                <w:sz w:val="22"/>
                <w:b w:val="1"/>
              </w:rPr>
              <w:t>Тема 9. Общие сведения о металлических мостах. </w:t>
            </w:r>
          </w:p>
          <w:p>
            <w:r>
              <w:rPr>
                <w:sz w:val="22"/>
              </w:rPr>
              <w:t>
                <w:t> Общие сведения, история развития, вклад российских ученых в теорию расчета и конструирование металличе­ских мостов. Марки и сортаменты сталей, применяемых для изготовления пролетных строений. Соединения эле­ментов в металлических мостах.</w:t>
              </w:t>
            </w:r>
          </w:p>
        </w:tc>
        <w:tc>
          <w:p>
            <w:pPr>
              <w:jc w:val="center"/>
            </w:pPr>
            <w:r>
              <w:t>2</w:t>
            </w:r>
          </w:p>
        </w:tc>
        <w:tc>
          <w:p>
            <w:r>
              <w:rPr>
                <w:sz w:val="20"/>
              </w:rPr>
              <w:t>-</w:t>
            </w:r>
          </w:p>
        </w:tc>
        <w:tc>
          <w:p>
            <w:r>
              <w:rPr>
                <w:sz w:val="20"/>
              </w:rPr>
              <w:t/>
            </w:r>
          </w:p>
        </w:tc>
        <w:tc>
          <w:p>
            <w:pPr>
              <w:jc w:val="center"/>
            </w:pPr>
            <w:r>
              <w:t>1-10</w:t>
            </w:r>
          </w:p>
        </w:tc>
      </w:tr>
      <w:tr>
        <w:tc>
          <w:p>
            <w:pPr>
              <w:jc w:val="center"/>
            </w:pPr>
            <w:r>
              <w:t>10</w:t>
            </w:r>
          </w:p>
        </w:tc>
        <w:tc>
          <w:p>
            <w:r>
              <w:rPr>
                <w:sz w:val="22"/>
                <w:b w:val="1"/>
              </w:rPr>
              <w:t>Тема 10. Арочные, висячие, вантовые и комбинированные метал­лические мосты. </w:t>
            </w:r>
          </w:p>
          <w:p>
            <w:r>
              <w:rPr>
                <w:sz w:val="22"/>
              </w:rPr>
              <w:t>
                <w:t> Область применения. Особенности конструкции и расчета металлических арочных, висячих, вантовых и комбиниро­ванных мостов.</w:t>
              </w:t>
            </w:r>
          </w:p>
        </w:tc>
        <w:tc>
          <w:p>
            <w:pPr>
              <w:jc w:val="center"/>
            </w:pPr>
            <w:r>
              <w:t>3</w:t>
            </w:r>
          </w:p>
        </w:tc>
        <w:tc>
          <w:p>
            <w:r>
              <w:rPr>
                <w:sz w:val="20"/>
              </w:rPr>
              <w:t>-</w:t>
            </w:r>
          </w:p>
        </w:tc>
        <w:tc>
          <w:p>
            <w:r>
              <w:rPr>
                <w:sz w:val="20"/>
              </w:rPr>
              <w:t/>
            </w:r>
          </w:p>
        </w:tc>
        <w:tc>
          <w:p>
            <w:pPr>
              <w:jc w:val="center"/>
            </w:pPr>
            <w:r>
              <w:t>1-10</w:t>
            </w:r>
          </w:p>
        </w:tc>
      </w:tr>
      <w:tr>
        <w:tc>
          <w:p>
            <w:pPr>
              <w:jc w:val="center"/>
            </w:pPr>
            <w:r>
              <w:t>11</w:t>
            </w:r>
          </w:p>
        </w:tc>
        <w:tc>
          <w:p>
            <w:r>
              <w:rPr>
                <w:sz w:val="22"/>
                <w:b w:val="1"/>
              </w:rPr>
              <w:t>Тема 11. Технология строительства мостовых конструкций. </w:t>
            </w:r>
          </w:p>
          <w:p>
            <w:r>
              <w:rPr>
                <w:sz w:val="22"/>
              </w:rPr>
              <w:t>
                <w:t> Основные принципы организации строительства мосто­вых сооружений. Возведение опор. Способы монтажа пролетных строений. Монолитное мостостроение.</w:t>
              </w:t>
            </w:r>
          </w:p>
        </w:tc>
        <w:tc>
          <w:p>
            <w:pPr>
              <w:jc w:val="center"/>
            </w:pPr>
            <w:r>
              <w:t>3</w:t>
            </w:r>
          </w:p>
        </w:tc>
        <w:tc>
          <w:p>
            <w:r>
              <w:rPr>
                <w:sz w:val="20"/>
              </w:rPr>
              <w:t>-</w:t>
            </w:r>
          </w:p>
        </w:tc>
        <w:tc>
          <w:p>
            <w:r>
              <w:rPr>
                <w:sz w:val="20"/>
              </w:rPr>
              <w:t/>
            </w:r>
          </w:p>
        </w:tc>
        <w:tc>
          <w:p>
            <w:pPr>
              <w:jc w:val="center"/>
            </w:pPr>
            <w:r>
              <w:t>1-10</w:t>
            </w:r>
          </w:p>
        </w:tc>
      </w:tr>
      <w:tr>
        <w:tc>
          <w:p>
            <w:pPr>
              <w:jc w:val="center"/>
            </w:pPr>
            <w:r>
              <w:t>12</w:t>
            </w:r>
          </w:p>
        </w:tc>
        <w:tc>
          <w:p>
            <w:r>
              <w:rPr>
                <w:sz w:val="22"/>
                <w:b w:val="1"/>
              </w:rPr>
              <w:t>Тема 12. Тоннели на автомобильных дорогах Классификация транспортных тоннелей. </w:t>
            </w:r>
          </w:p>
          <w:p>
            <w:r>
              <w:rPr>
                <w:sz w:val="22"/>
              </w:rPr>
              <w:t>
                <w:t> Конструкции тоннелей мелкого и глубокого заложения. Горный и щи­товой методы возведения тоннелей.</w:t>
              </w:t>
            </w:r>
          </w:p>
        </w:tc>
        <w:tc>
          <w:p>
            <w:pPr>
              <w:jc w:val="center"/>
            </w:pPr>
            <w:r>
              <w:t>3</w:t>
            </w:r>
          </w:p>
        </w:tc>
        <w:tc>
          <w:p>
            <w:r>
              <w:rPr>
                <w:sz w:val="20"/>
              </w:rPr>
              <w:t>-</w:t>
            </w:r>
          </w:p>
        </w:tc>
        <w:tc>
          <w:p>
            <w:r>
              <w:rPr>
                <w:sz w:val="20"/>
              </w:rPr>
              <w:t/>
            </w:r>
          </w:p>
        </w:tc>
        <w:tc>
          <w:p>
            <w:pPr>
              <w:jc w:val="center"/>
            </w:pPr>
            <w:r>
              <w:t>1-10</w:t>
            </w:r>
          </w:p>
        </w:tc>
      </w:tr>
      <w:tr>
        <w:tc>
          <w:p>
            <w:pPr>
              <w:jc w:val="center"/>
            </w:pPr>
            <w:r>
              <w:t>13</w:t>
            </w:r>
          </w:p>
        </w:tc>
        <w:tc>
          <w:p>
            <w:r>
              <w:rPr>
                <w:sz w:val="22"/>
                <w:b w:val="1"/>
              </w:rPr>
              <w:t>Тема 13. Водопропускные трубы на автомобильных дорогах. </w:t>
            </w:r>
          </w:p>
          <w:p>
            <w:r>
              <w:rPr>
                <w:sz w:val="22"/>
              </w:rPr>
              <w:t>
                <w:t> Классификация водопропускных труб. Основные элемен­ты труб. Особенности конструирования и расчета водо­пропускных труб.</w:t>
              </w:t>
            </w:r>
          </w:p>
        </w:tc>
        <w:tc>
          <w:p>
            <w:pPr>
              <w:jc w:val="center"/>
            </w:pPr>
            <w:r>
              <w:t>3</w:t>
            </w:r>
          </w:p>
        </w:tc>
        <w:tc>
          <w:p>
            <w:r>
              <w:rPr>
                <w:sz w:val="20"/>
              </w:rPr>
              <w:t>-</w:t>
            </w:r>
          </w:p>
        </w:tc>
        <w:tc>
          <w:p>
            <w:r>
              <w:rPr>
                <w:sz w:val="20"/>
              </w:rPr>
              <w:t/>
            </w:r>
          </w:p>
        </w:tc>
        <w:tc>
          <w:p>
            <w:pPr>
              <w:jc w:val="center"/>
            </w:pPr>
            <w:r>
              <w:t>1-10</w:t>
            </w:r>
          </w:p>
        </w:tc>
      </w:tr>
      <w:tr>
        <w:tc>
          <w:tcPr>
            <w:gridSpan w:val="2"/>
          </w:tcPr>
          <w:p>
            <w:r>
              <w:rPr>
                <w:b w:val="1"/>
              </w:rPr>
              <w:t>ИТОГО</w:t>
            </w:r>
          </w:p>
        </w:tc>
        <w:tc>
          <w:p>
            <w:pPr>
              <w:jc w:val="center"/>
            </w:pPr>
            <w:r>
              <w:rPr>
                <w:b w:val="1"/>
              </w:rPr>
              <w:t>30</w:t>
            </w:r>
          </w:p>
        </w:tc>
        <w:tc>
          <w:tcPr>
            <w:gridSpan w:val="3"/>
          </w:tcPr>
          <w:p/>
        </w:tc>
      </w:tr>
      <w:tr>
        <w:tc>
          <w:tcPr>
            <w:gridSpan w:val="6"/>
          </w:tcPr>
          <w:p>
            <w:pPr>
              <w:jc w:val="center"/>
            </w:pPr>
            <w:r>
              <w:rPr>
                <w:b w:val="1"/>
              </w:rPr>
              <w:t>Практические занятия</w:t>
            </w:r>
          </w:p>
        </w:tc>
      </w:tr>
      <w:tr>
        <w:tc>
          <w:p>
            <w:pPr>
              <w:jc w:val="center"/>
            </w:pPr>
            <w:r>
              <w:t>1</w:t>
            </w:r>
          </w:p>
        </w:tc>
        <w:tc>
          <w:p>
            <w:r>
              <w:rPr>
                <w:sz w:val="22"/>
                <w:b w:val="1"/>
              </w:rPr>
              <w:t>Тема 1. Разработка вариантов моста или путепровода. </w:t>
            </w:r>
          </w:p>
          <w:p>
            <w:r>
              <w:rPr>
                <w:sz w:val="22"/>
              </w:rPr>
              <w:t>
                <w:t/>
              </w:t>
            </w:r>
          </w:p>
        </w:tc>
        <w:tc>
          <w:p>
            <w:pPr>
              <w:jc w:val="center"/>
            </w:pPr>
            <w:r>
              <w:t>4</w:t>
            </w:r>
          </w:p>
        </w:tc>
        <w:tc>
          <w:p>
            <w:r>
              <w:rPr>
                <w:sz w:val="20"/>
              </w:rPr>
              <w:t>-</w:t>
            </w:r>
          </w:p>
        </w:tc>
        <w:tc>
          <w:p>
            <w:r>
              <w:rPr>
                <w:sz w:val="20"/>
              </w:rPr>
              <w:t/>
            </w:r>
          </w:p>
        </w:tc>
        <w:tc>
          <w:p>
            <w:pPr>
              <w:jc w:val="center"/>
            </w:pPr>
            <w:r>
              <w:t>1-10</w:t>
            </w:r>
          </w:p>
        </w:tc>
      </w:tr>
      <w:tr>
        <w:tc>
          <w:p>
            <w:pPr>
              <w:jc w:val="center"/>
            </w:pPr>
            <w:r>
              <w:t>2</w:t>
            </w:r>
          </w:p>
        </w:tc>
        <w:tc>
          <w:p>
            <w:r>
              <w:rPr>
                <w:sz w:val="22"/>
                <w:b w:val="1"/>
              </w:rPr>
              <w:t>Тема 2. Технико-экономическое сравнение вариантов. </w:t>
            </w:r>
          </w:p>
          <w:p>
            <w:r>
              <w:rPr>
                <w:sz w:val="22"/>
              </w:rPr>
              <w:t>
                <w:t> Выбор оптимального варианта.</w:t>
              </w:t>
            </w:r>
          </w:p>
        </w:tc>
        <w:tc>
          <w:p>
            <w:pPr>
              <w:jc w:val="center"/>
            </w:pPr>
            <w:r>
              <w:t>4</w:t>
            </w:r>
          </w:p>
        </w:tc>
        <w:tc>
          <w:p>
            <w:r>
              <w:rPr>
                <w:sz w:val="20"/>
              </w:rPr>
              <w:t>-</w:t>
            </w:r>
          </w:p>
        </w:tc>
        <w:tc>
          <w:p>
            <w:r>
              <w:rPr>
                <w:sz w:val="20"/>
              </w:rPr>
              <w:t/>
            </w:r>
          </w:p>
        </w:tc>
        <w:tc>
          <w:p>
            <w:pPr>
              <w:jc w:val="center"/>
            </w:pPr>
            <w:r>
              <w:t>1-10</w:t>
            </w:r>
          </w:p>
        </w:tc>
      </w:tr>
      <w:tr>
        <w:tc>
          <w:p>
            <w:pPr>
              <w:jc w:val="center"/>
            </w:pPr>
            <w:r>
              <w:t>3</w:t>
            </w:r>
          </w:p>
        </w:tc>
        <w:tc>
          <w:p>
            <w:r>
              <w:rPr>
                <w:sz w:val="22"/>
                <w:b w:val="1"/>
              </w:rPr>
              <w:t>Тема 3. Компоновка пролетного строения, предварительное назначение размеров. </w:t>
            </w:r>
          </w:p>
          <w:p>
            <w:r>
              <w:rPr>
                <w:sz w:val="22"/>
              </w:rPr>
              <w:t>
                <w:t/>
              </w:t>
            </w:r>
          </w:p>
        </w:tc>
        <w:tc>
          <w:p>
            <w:pPr>
              <w:jc w:val="center"/>
            </w:pPr>
            <w:r>
              <w:t>4</w:t>
            </w:r>
          </w:p>
        </w:tc>
        <w:tc>
          <w:p>
            <w:r>
              <w:rPr>
                <w:sz w:val="20"/>
              </w:rPr>
              <w:t>-</w:t>
            </w:r>
          </w:p>
        </w:tc>
        <w:tc>
          <w:p>
            <w:r>
              <w:rPr>
                <w:sz w:val="20"/>
              </w:rPr>
              <w:t/>
            </w:r>
          </w:p>
        </w:tc>
        <w:tc>
          <w:p>
            <w:pPr>
              <w:jc w:val="center"/>
            </w:pPr>
            <w:r>
              <w:t>1-10</w:t>
            </w:r>
          </w:p>
        </w:tc>
      </w:tr>
      <w:tr>
        <w:tc>
          <w:p>
            <w:pPr>
              <w:jc w:val="center"/>
            </w:pPr>
            <w:r>
              <w:t>4</w:t>
            </w:r>
          </w:p>
        </w:tc>
        <w:tc>
          <w:p>
            <w:r>
              <w:rPr>
                <w:sz w:val="22"/>
                <w:b w:val="1"/>
              </w:rPr>
              <w:t>Тема 4. Расчет плиты проезжей части. </w:t>
            </w:r>
          </w:p>
          <w:p>
            <w:r>
              <w:rPr>
                <w:sz w:val="22"/>
              </w:rPr>
              <w:t>
                <w:t/>
              </w:t>
            </w:r>
          </w:p>
        </w:tc>
        <w:tc>
          <w:p>
            <w:pPr>
              <w:jc w:val="center"/>
            </w:pPr>
            <w:r>
              <w:t>4</w:t>
            </w:r>
          </w:p>
        </w:tc>
        <w:tc>
          <w:p>
            <w:r>
              <w:rPr>
                <w:sz w:val="20"/>
              </w:rPr>
              <w:t>-</w:t>
            </w:r>
          </w:p>
        </w:tc>
        <w:tc>
          <w:p>
            <w:r>
              <w:rPr>
                <w:sz w:val="20"/>
              </w:rPr>
              <w:t/>
            </w:r>
          </w:p>
        </w:tc>
        <w:tc>
          <w:p>
            <w:pPr>
              <w:jc w:val="center"/>
            </w:pPr>
            <w:r>
              <w:t>1-10</w:t>
            </w:r>
          </w:p>
        </w:tc>
      </w:tr>
      <w:tr>
        <w:tc>
          <w:p>
            <w:pPr>
              <w:jc w:val="center"/>
            </w:pPr>
            <w:r>
              <w:t>5</w:t>
            </w:r>
          </w:p>
        </w:tc>
        <w:tc>
          <w:p>
            <w:r>
              <w:rPr>
                <w:sz w:val="22"/>
                <w:b w:val="1"/>
              </w:rPr>
              <w:t>Тема 5. Расчет конструкций труб</w:t>
            </w:r>
          </w:p>
        </w:tc>
        <w:tc>
          <w:p>
            <w:pPr>
              <w:jc w:val="center"/>
            </w:pPr>
            <w:r>
              <w:t>4</w:t>
            </w:r>
          </w:p>
        </w:tc>
        <w:tc>
          <w:p>
            <w:r>
              <w:rPr>
                <w:sz w:val="20"/>
              </w:rPr>
              <w:t>-</w:t>
            </w:r>
          </w:p>
        </w:tc>
        <w:tc>
          <w:p>
            <w:r>
              <w:rPr>
                <w:sz w:val="20"/>
              </w:rPr>
              <w:t/>
            </w:r>
          </w:p>
        </w:tc>
        <w:tc>
          <w:p>
            <w:pPr>
              <w:jc w:val="center"/>
            </w:pPr>
            <w:r>
              <w:t>1-10</w:t>
            </w:r>
          </w:p>
        </w:tc>
      </w:tr>
      <w:tr>
        <w:tc>
          <w:p>
            <w:pPr>
              <w:jc w:val="center"/>
            </w:pPr>
            <w:r>
              <w:t>6</w:t>
            </w:r>
          </w:p>
        </w:tc>
        <w:tc>
          <w:p>
            <w:r>
              <w:rPr>
                <w:sz w:val="22"/>
                <w:b w:val="1"/>
              </w:rPr>
              <w:t>Тема 6. Разработка конструкции главной балки пролетного строения. </w:t>
            </w:r>
          </w:p>
          <w:p>
            <w:r>
              <w:rPr>
                <w:sz w:val="22"/>
              </w:rPr>
              <w:t>
                <w:t/>
              </w:t>
            </w:r>
          </w:p>
        </w:tc>
        <w:tc>
          <w:p>
            <w:pPr>
              <w:jc w:val="center"/>
            </w:pPr>
            <w:r>
              <w:t>5</w:t>
            </w:r>
          </w:p>
        </w:tc>
        <w:tc>
          <w:p>
            <w:r>
              <w:rPr>
                <w:sz w:val="20"/>
              </w:rPr>
              <w:t>-</w:t>
            </w:r>
          </w:p>
        </w:tc>
        <w:tc>
          <w:p>
            <w:r>
              <w:rPr>
                <w:sz w:val="20"/>
              </w:rPr>
              <w:t/>
            </w:r>
          </w:p>
        </w:tc>
        <w:tc>
          <w:p>
            <w:pPr>
              <w:jc w:val="center"/>
            </w:pPr>
            <w:r>
              <w:t>1-10</w:t>
            </w:r>
          </w:p>
        </w:tc>
      </w:tr>
      <w:tr>
        <w:tc>
          <w:p>
            <w:pPr>
              <w:jc w:val="center"/>
            </w:pPr>
            <w:r>
              <w:t>7</w:t>
            </w:r>
          </w:p>
        </w:tc>
        <w:tc>
          <w:p>
            <w:r>
              <w:rPr>
                <w:sz w:val="22"/>
                <w:b w:val="1"/>
              </w:rPr>
              <w:t>Тема 7. Назначение технологии работ по строительству моста. </w:t>
            </w:r>
          </w:p>
          <w:p>
            <w:r>
              <w:rPr>
                <w:sz w:val="22"/>
              </w:rPr>
              <w:t>
                <w:t/>
              </w:t>
            </w:r>
          </w:p>
        </w:tc>
        <w:tc>
          <w:p>
            <w:pPr>
              <w:jc w:val="center"/>
            </w:pPr>
            <w:r>
              <w:t>5</w:t>
            </w:r>
          </w:p>
        </w:tc>
        <w:tc>
          <w:p>
            <w:r>
              <w:rPr>
                <w:sz w:val="20"/>
              </w:rPr>
              <w:t>-</w:t>
            </w:r>
          </w:p>
        </w:tc>
        <w:tc>
          <w:p>
            <w:r>
              <w:rPr>
                <w:sz w:val="20"/>
              </w:rPr>
              <w:t/>
            </w:r>
          </w:p>
        </w:tc>
        <w:tc>
          <w:p>
            <w:pPr>
              <w:jc w:val="center"/>
            </w:pPr>
            <w:r>
              <w:t>1-10</w:t>
            </w:r>
          </w:p>
        </w:tc>
      </w:tr>
      <w:tr>
        <w:tc>
          <w:tcPr>
            <w:gridSpan w:val="2"/>
          </w:tcPr>
          <w:p>
            <w:r>
              <w:rPr>
                <w:b w:val="1"/>
              </w:rPr>
              <w:t>ИТОГО</w:t>
            </w:r>
          </w:p>
        </w:tc>
        <w:tc>
          <w:p>
            <w:pPr>
              <w:jc w:val="center"/>
            </w:pPr>
            <w:r>
              <w:rPr>
                <w:b w:val="1"/>
              </w:rPr>
              <w:t>30</w:t>
            </w:r>
          </w:p>
        </w:tc>
        <w:tc>
          <w:tcPr>
            <w:gridSpan w:val="3"/>
          </w:tcPr>
          <w:p/>
        </w:tc>
      </w:tr>
    </w:tbl>
    <w:p/>
    <w:p>
      <w:pPr>
        <w:jc w:val="center"/>
      </w:pPr>
      <w:r>
        <w:rPr>
          <w:b w:val="1"/>
        </w:rPr>
        <w:t>2.2 Задания для самостоятельной работы обучающегося (СРО)</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rHeight w:val="1229"/>
          <w:tblHeader w:val="1"/>
        </w:trPr>
        <w:tc>
          <w:tcPr>
            <w:tcW w:w="1026" w:type="pct"/>
          </w:tcPr>
          <w:p>
            <w:pPr>
              <w:jc w:val="center"/>
            </w:pPr>
            <w:r>
              <w:t>Тема</w:t>
            </w:r>
          </w:p>
        </w:tc>
        <w:tc>
          <w:tcPr>
            <w:tcW w:w="1140" w:type="pct"/>
          </w:tcPr>
          <w:p>
            <w:pPr>
              <w:jc w:val="center"/>
            </w:pPr>
            <w:r>
              <w:t>Содержание задания</w:t>
            </w:r>
          </w:p>
        </w:tc>
        <w:tc>
          <w:tcPr>
            <w:tcW w:w="620" w:type="pct"/>
          </w:tcPr>
          <w:p>
            <w:pPr>
              <w:jc w:val="center"/>
            </w:pPr>
            <w:r>
              <w:t>Форма контроля</w:t>
            </w:r>
          </w:p>
        </w:tc>
        <w:tc>
          <w:tcPr>
            <w:tcW w:w="723" w:type="pct"/>
          </w:tcPr>
          <w:p>
            <w:pPr>
              <w:jc w:val="center"/>
            </w:pPr>
            <w:r>
              <w:t>Срок сдачи, неделя</w:t>
            </w:r>
          </w:p>
        </w:tc>
        <w:tc>
          <w:tcPr>
            <w:tcW w:w="822" w:type="pct"/>
          </w:tcPr>
          <w:p>
            <w:pPr>
              <w:jc w:val="center"/>
            </w:pPr>
            <w:r>
              <w:t>Трудоемкость в часах</w:t>
            </w:r>
          </w:p>
        </w:tc>
        <w:tc>
          <w:tcPr>
            <w:tcW w:w="669" w:type="pct"/>
          </w:tcPr>
          <w:p>
            <w:pPr>
              <w:jc w:val="center"/>
            </w:pPr>
            <w:r>
              <w:t>Результаты CDIO</w:t>
            </w:r>
          </w:p>
        </w:tc>
      </w:tr>
      <w:tr>
        <w:tc>
          <w:p>
            <w:r>
              <w:rPr>
                <w:sz w:val="22"/>
              </w:rPr>
              <w:t>Разработка вариантов мостового перехода</w:t>
            </w:r>
          </w:p>
        </w:tc>
        <w:tc>
          <w:p>
            <w:r>
              <w:rPr>
                <w:sz w:val="22"/>
              </w:rPr>
              <w:t>Составление схемы моста.</w:t>
            </w:r>
          </w:p>
        </w:tc>
        <w:tc>
          <w:p>
            <w:pPr>
              <w:jc w:val="center"/>
            </w:pPr>
            <w:r>
              <w:rPr>
                <w:sz w:val="22"/>
              </w:rPr>
              <w:t>раздел курсового проекта</w:t>
            </w:r>
          </w:p>
        </w:tc>
        <w:tc>
          <w:p>
            <w:pPr>
              <w:jc w:val="center"/>
            </w:pPr>
            <w:r>
              <w:t>3</w:t>
            </w:r>
          </w:p>
        </w:tc>
        <w:tc>
          <w:p>
            <w:pPr>
              <w:jc w:val="center"/>
            </w:pPr>
            <w:r>
              <w:t>30</w:t>
            </w:r>
          </w:p>
        </w:tc>
        <w:tc>
          <w:p>
            <w:r>
              <w:rPr>
                <w:sz w:val="20"/>
              </w:rPr>
              <w:t>-</w:t>
            </w:r>
          </w:p>
        </w:tc>
      </w:tr>
      <w:tr>
        <w:tc>
          <w:p>
            <w:r>
              <w:rPr>
                <w:sz w:val="22"/>
              </w:rPr>
              <w:t>Расчет конструкций мостовых переходов</w:t>
            </w:r>
          </w:p>
        </w:tc>
        <w:tc>
          <w:p>
            <w:r>
              <w:rPr>
                <w:sz w:val="22"/>
              </w:rPr>
              <w:t>Определение усилий в балках пролётного строения.</w:t>
            </w:r>
          </w:p>
        </w:tc>
        <w:tc>
          <w:p>
            <w:pPr>
              <w:jc w:val="center"/>
            </w:pPr>
            <w:r>
              <w:rPr>
                <w:sz w:val="22"/>
              </w:rPr>
              <w:t>раздел курсового проекта</w:t>
            </w:r>
          </w:p>
        </w:tc>
        <w:tc>
          <w:p>
            <w:pPr>
              <w:jc w:val="center"/>
            </w:pPr>
            <w:r>
              <w:t>6</w:t>
            </w:r>
          </w:p>
        </w:tc>
        <w:tc>
          <w:p>
            <w:pPr>
              <w:jc w:val="center"/>
            </w:pPr>
            <w:r>
              <w:t>30</w:t>
            </w:r>
          </w:p>
        </w:tc>
        <w:tc>
          <w:p>
            <w:r>
              <w:rPr>
                <w:sz w:val="20"/>
              </w:rPr>
              <w:t>-</w:t>
            </w:r>
          </w:p>
        </w:tc>
      </w:tr>
      <w:tr>
        <w:tc>
          <w:p>
            <w:r>
              <w:rPr>
                <w:sz w:val="22"/>
              </w:rPr>
              <w:t>Расчет конструкций труб</w:t>
            </w:r>
          </w:p>
        </w:tc>
        <w:tc>
          <w:p>
            <w:r>
              <w:rPr>
                <w:sz w:val="22"/>
              </w:rPr>
              <w:t>Назначение технологии работ по строительству моста.</w:t>
            </w:r>
          </w:p>
        </w:tc>
        <w:tc>
          <w:p>
            <w:pPr>
              <w:jc w:val="center"/>
            </w:pPr>
            <w:r>
              <w:rPr>
                <w:sz w:val="22"/>
              </w:rPr>
              <w:t>раздел курсового проекта</w:t>
            </w:r>
          </w:p>
        </w:tc>
        <w:tc>
          <w:p>
            <w:pPr>
              <w:jc w:val="center"/>
            </w:pPr>
            <w:r>
              <w:t>9</w:t>
            </w:r>
          </w:p>
        </w:tc>
        <w:tc>
          <w:p>
            <w:pPr>
              <w:jc w:val="center"/>
            </w:pPr>
            <w:r>
              <w:t>30</w:t>
            </w:r>
          </w:p>
        </w:tc>
        <w:tc>
          <w:p>
            <w:r>
              <w:rPr>
                <w:sz w:val="20"/>
              </w:rPr>
              <w:t>-</w:t>
            </w:r>
          </w:p>
        </w:tc>
      </w:tr>
      <w:tr>
        <w:tc>
          <w:tcPr>
            <w:gridSpan w:val="4"/>
          </w:tcPr>
          <w:p>
            <w:r>
              <w:rPr>
                <w:b w:val="1"/>
              </w:rPr>
              <w:t>ИТОГО</w:t>
            </w:r>
          </w:p>
        </w:tc>
        <w:tc>
          <w:p>
            <w:pPr>
              <w:jc w:val="center"/>
            </w:pPr>
            <w:r>
              <w:rPr>
                <w:b w:val="1"/>
              </w:rPr>
              <w:t>90</w:t>
            </w:r>
          </w:p>
        </w:tc>
        <w:tc>
          <w:p/>
        </w:tc>
      </w:tr>
    </w:tbl>
    <w:p/>
    <w:p>
      <w:pPr>
        <w:jc w:val="center"/>
      </w:pPr>
      <w:r>
        <w:rPr>
          <w:b w:val="1"/>
        </w:rPr>
        <w:t>2.3 График сдачи заданий по дисциплине</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tcW w:type="pct" w:w="1850"/>
            <w:vMerge w:val="restart"/>
          </w:tcPr>
          <w:p>
            <w:pPr>
              <w:jc w:val="center"/>
            </w:pPr>
            <w:r>
              <w:t>Вид задания</w:t>
            </w:r>
          </w:p>
        </w:tc>
        <w:tc>
          <w:tcPr>
            <w:gridSpan w:val="15"/>
          </w:tcPr>
          <w:p>
            <w:pPr>
              <w:jc w:val="center"/>
            </w:pPr>
            <w:r>
              <w:t>Академический период обучения, неделя</w:t>
            </w:r>
          </w:p>
        </w:tc>
      </w:tr>
      <w:tr>
        <w:trPr>
          <w:tblHeader w:val="1"/>
        </w:trPr>
        <w:tc>
          <w:tcPr>
            <w:vMerge w:val="continue"/>
          </w:tcPr>
          <w:p/>
        </w:tc>
        <w:tc>
          <w:tcPr>
            <w:tcW w:type="pct" w:w="210"/>
          </w:tcPr>
          <w:p>
            <w:pPr>
              <w:jc w:val="center"/>
            </w:pPr>
            <w:r>
              <w:t>1</w:t>
            </w:r>
          </w:p>
        </w:tc>
        <w:tc>
          <w:tcPr>
            <w:tcW w:type="pct" w:w="210"/>
          </w:tcPr>
          <w:p>
            <w:pPr>
              <w:jc w:val="center"/>
            </w:pPr>
            <w:r>
              <w:t>2</w:t>
            </w:r>
          </w:p>
        </w:tc>
        <w:tc>
          <w:tcPr>
            <w:tcW w:type="pct" w:w="210"/>
          </w:tcPr>
          <w:p>
            <w:pPr>
              <w:jc w:val="center"/>
            </w:pPr>
            <w:r>
              <w:t>3</w:t>
            </w:r>
          </w:p>
        </w:tc>
        <w:tc>
          <w:tcPr>
            <w:tcW w:type="pct" w:w="210"/>
          </w:tcPr>
          <w:p>
            <w:pPr>
              <w:jc w:val="center"/>
            </w:pPr>
            <w:r>
              <w:t>4</w:t>
            </w:r>
          </w:p>
        </w:tc>
        <w:tc>
          <w:tcPr>
            <w:tcW w:type="pct" w:w="210"/>
          </w:tcPr>
          <w:p>
            <w:pPr>
              <w:jc w:val="center"/>
            </w:pPr>
            <w:r>
              <w:t>5</w:t>
            </w:r>
          </w:p>
        </w:tc>
        <w:tc>
          <w:tcPr>
            <w:tcW w:type="pct" w:w="210"/>
          </w:tcPr>
          <w:p>
            <w:pPr>
              <w:jc w:val="center"/>
            </w:pPr>
            <w:r>
              <w:t>6</w:t>
            </w:r>
          </w:p>
        </w:tc>
        <w:tc>
          <w:tcPr>
            <w:tcW w:type="pct" w:w="210"/>
          </w:tcPr>
          <w:p>
            <w:pPr>
              <w:jc w:val="center"/>
            </w:pPr>
            <w:r>
              <w:t>7</w:t>
            </w:r>
          </w:p>
        </w:tc>
        <w:tc>
          <w:tcPr>
            <w:tcW w:type="pct" w:w="210"/>
          </w:tcPr>
          <w:p>
            <w:pPr>
              <w:jc w:val="center"/>
            </w:pPr>
            <w:r>
              <w:t>8</w:t>
            </w:r>
          </w:p>
        </w:tc>
        <w:tc>
          <w:tcPr>
            <w:tcW w:type="pct" w:w="210"/>
          </w:tcPr>
          <w:p>
            <w:pPr>
              <w:jc w:val="center"/>
            </w:pPr>
            <w:r>
              <w:t>9</w:t>
            </w:r>
          </w:p>
        </w:tc>
        <w:tc>
          <w:tcPr>
            <w:tcW w:type="pct" w:w="210"/>
          </w:tcPr>
          <w:p>
            <w:pPr>
              <w:jc w:val="center"/>
            </w:pPr>
            <w:r>
              <w:t>10</w:t>
            </w:r>
          </w:p>
        </w:tc>
        <w:tc>
          <w:tcPr>
            <w:tcW w:type="pct" w:w="210"/>
          </w:tcPr>
          <w:p>
            <w:pPr>
              <w:jc w:val="center"/>
            </w:pPr>
            <w:r>
              <w:t>11</w:t>
            </w:r>
          </w:p>
        </w:tc>
        <w:tc>
          <w:tcPr>
            <w:tcW w:type="pct" w:w="210"/>
          </w:tcPr>
          <w:p>
            <w:pPr>
              <w:jc w:val="center"/>
            </w:pPr>
            <w:r>
              <w:t>12</w:t>
            </w:r>
          </w:p>
        </w:tc>
        <w:tc>
          <w:tcPr>
            <w:tcW w:type="pct" w:w="210"/>
          </w:tcPr>
          <w:p>
            <w:pPr>
              <w:jc w:val="center"/>
            </w:pPr>
            <w:r>
              <w:t>13</w:t>
            </w:r>
          </w:p>
        </w:tc>
        <w:tc>
          <w:tcPr>
            <w:tcW w:type="pct" w:w="210"/>
          </w:tcPr>
          <w:p>
            <w:pPr>
              <w:jc w:val="center"/>
            </w:pPr>
            <w:r>
              <w:t>14</w:t>
            </w:r>
          </w:p>
        </w:tc>
        <w:tc>
          <w:tcPr>
            <w:tcW w:type="pct" w:w="210"/>
          </w:tcPr>
          <w:p>
            <w:pPr>
              <w:jc w:val="center"/>
            </w:pPr>
            <w:r>
              <w:t>15</w:t>
            </w:r>
          </w:p>
        </w:tc>
      </w:tr>
      <w:tr>
        <w:tc>
          <w:tcPr>
            <w:gridSpan w:val="16"/>
          </w:tcPr>
          <w:p>
            <w:pPr>
              <w:jc w:val="center"/>
            </w:pPr>
            <w:r>
              <w:t>Знание</w:t>
            </w:r>
          </w:p>
        </w:tc>
      </w:tr>
      <w:tr>
        <w:tc>
          <w:p>
            <w:r>
              <w:t>Курсовой проект на тему "Проектирование железобетонного моста".</w:t>
            </w:r>
          </w:p>
        </w:tc>
        <w:tc>
          <w:p>
            <w:pPr>
              <w:jc w:val="center"/>
            </w:pPr>
          </w:p>
        </w:tc>
        <w:tc>
          <w:p>
            <w:pPr>
              <w:jc w:val="center"/>
            </w:pPr>
          </w:p>
        </w:tc>
        <w:tc>
          <w:p>
            <w:pPr>
              <w:jc w:val="center"/>
            </w:pPr>
          </w:p>
        </w:tc>
        <w:tc>
          <w:p>
            <w:pPr>
              <w:jc w:val="center"/>
            </w:pPr>
          </w:p>
        </w:tc>
        <w:tc>
          <w:p>
            <w:pPr>
              <w:jc w:val="center"/>
            </w:pPr>
            <w:r>
              <w:t>+</w:t>
            </w:r>
          </w:p>
        </w:tc>
        <w:tc>
          <w:p>
            <w:pPr>
              <w:jc w:val="center"/>
            </w:pPr>
          </w:p>
        </w:tc>
        <w:tc>
          <w:p>
            <w:pPr>
              <w:jc w:val="center"/>
            </w:pPr>
          </w:p>
        </w:tc>
        <w:tc>
          <w:p>
            <w:pPr>
              <w:jc w:val="center"/>
            </w:pPr>
          </w:p>
        </w:tc>
        <w:tc>
          <w:p>
            <w:pPr>
              <w:jc w:val="center"/>
            </w:pPr>
          </w:p>
        </w:tc>
        <w:tc>
          <w:p>
            <w:pPr>
              <w:jc w:val="center"/>
            </w:pPr>
            <w:r>
              <w:t>+</w:t>
            </w:r>
          </w:p>
        </w:tc>
        <w:tc>
          <w:p>
            <w:pPr>
              <w:jc w:val="center"/>
            </w:pPr>
          </w:p>
        </w:tc>
        <w:tc>
          <w:p>
            <w:pPr>
              <w:jc w:val="center"/>
            </w:pPr>
          </w:p>
        </w:tc>
        <w:tc>
          <w:p>
            <w:pPr>
              <w:jc w:val="center"/>
            </w:pPr>
          </w:p>
        </w:tc>
        <w:tc>
          <w:p>
            <w:pPr>
              <w:jc w:val="center"/>
            </w:pPr>
          </w:p>
        </w:tc>
        <w:tc>
          <w:p>
            <w:pPr>
              <w:jc w:val="center"/>
            </w:pPr>
          </w:p>
        </w:tc>
      </w:tr>
      <w:tr>
        <w:tc>
          <w:tcPr>
            <w:gridSpan w:val="16"/>
          </w:tcPr>
          <w:p>
            <w:pPr>
              <w:jc w:val="center"/>
            </w:pPr>
            <w:r>
              <w:t>Понимание</w:t>
            </w:r>
          </w:p>
        </w:tc>
      </w:tr>
      <w:tr>
        <w:tc>
          <w:p>
            <w:r>
              <w:t>Курсовой проект на тему "Проектирование железобетонного моста".</w:t>
            </w:r>
          </w:p>
        </w:tc>
        <w:tc>
          <w:p>
            <w:pPr>
              <w:jc w:val="center"/>
            </w:pPr>
          </w:p>
        </w:tc>
        <w:tc>
          <w:p>
            <w:pPr>
              <w:jc w:val="center"/>
            </w:pPr>
          </w:p>
        </w:tc>
        <w:tc>
          <w:p>
            <w:pPr>
              <w:jc w:val="center"/>
            </w:pPr>
          </w:p>
        </w:tc>
        <w:tc>
          <w:p>
            <w:pPr>
              <w:jc w:val="center"/>
            </w:pPr>
          </w:p>
        </w:tc>
        <w:tc>
          <w:p>
            <w:pPr>
              <w:jc w:val="center"/>
            </w:pPr>
            <w:r>
              <w:t>+</w:t>
            </w:r>
          </w:p>
        </w:tc>
        <w:tc>
          <w:p>
            <w:pPr>
              <w:jc w:val="center"/>
            </w:pPr>
          </w:p>
        </w:tc>
        <w:tc>
          <w:p>
            <w:pPr>
              <w:jc w:val="center"/>
            </w:pPr>
          </w:p>
        </w:tc>
        <w:tc>
          <w:p>
            <w:pPr>
              <w:jc w:val="center"/>
            </w:pPr>
          </w:p>
        </w:tc>
        <w:tc>
          <w:p>
            <w:pPr>
              <w:jc w:val="center"/>
            </w:pPr>
          </w:p>
        </w:tc>
        <w:tc>
          <w:p>
            <w:pPr>
              <w:jc w:val="center"/>
            </w:pPr>
            <w:r>
              <w:t>+</w:t>
            </w:r>
          </w:p>
        </w:tc>
        <w:tc>
          <w:p>
            <w:pPr>
              <w:jc w:val="center"/>
            </w:pPr>
          </w:p>
        </w:tc>
        <w:tc>
          <w:p>
            <w:pPr>
              <w:jc w:val="center"/>
            </w:pPr>
          </w:p>
        </w:tc>
        <w:tc>
          <w:p>
            <w:pPr>
              <w:jc w:val="center"/>
            </w:pPr>
          </w:p>
        </w:tc>
        <w:tc>
          <w:p>
            <w:pPr>
              <w:jc w:val="center"/>
            </w:pPr>
          </w:p>
        </w:tc>
        <w:tc>
          <w:p>
            <w:pPr>
              <w:jc w:val="center"/>
            </w:pPr>
          </w:p>
        </w:tc>
      </w:tr>
      <w:tr>
        <w:tc>
          <w:tcPr>
            <w:gridSpan w:val="16"/>
          </w:tcPr>
          <w:p>
            <w:pPr>
              <w:jc w:val="center"/>
            </w:pPr>
            <w:r>
              <w:t>Применение</w:t>
            </w:r>
          </w:p>
        </w:tc>
      </w:tr>
      <w:tr>
        <w:tc>
          <w:p>
            <w:r>
              <w:t>Курсовой проект на тему "Проектирование железобетонного моста".</w:t>
            </w:r>
          </w:p>
        </w:tc>
        <w:tc>
          <w:p>
            <w:pPr>
              <w:jc w:val="center"/>
            </w:pPr>
          </w:p>
        </w:tc>
        <w:tc>
          <w:p>
            <w:pPr>
              <w:jc w:val="center"/>
            </w:pPr>
          </w:p>
        </w:tc>
        <w:tc>
          <w:p>
            <w:pPr>
              <w:jc w:val="center"/>
            </w:pPr>
          </w:p>
        </w:tc>
        <w:tc>
          <w:p>
            <w:pPr>
              <w:jc w:val="center"/>
            </w:pPr>
          </w:p>
        </w:tc>
        <w:tc>
          <w:p>
            <w:pPr>
              <w:jc w:val="center"/>
            </w:pPr>
            <w:r>
              <w:t>+</w:t>
            </w:r>
          </w:p>
        </w:tc>
        <w:tc>
          <w:p>
            <w:pPr>
              <w:jc w:val="center"/>
            </w:pPr>
          </w:p>
        </w:tc>
        <w:tc>
          <w:p>
            <w:pPr>
              <w:jc w:val="center"/>
            </w:pPr>
          </w:p>
        </w:tc>
        <w:tc>
          <w:p>
            <w:pPr>
              <w:jc w:val="center"/>
            </w:pPr>
          </w:p>
        </w:tc>
        <w:tc>
          <w:p>
            <w:pPr>
              <w:jc w:val="center"/>
            </w:pPr>
          </w:p>
        </w:tc>
        <w:tc>
          <w:p>
            <w:pPr>
              <w:jc w:val="center"/>
            </w:pPr>
            <w:r>
              <w:t>+</w:t>
            </w:r>
          </w:p>
        </w:tc>
        <w:tc>
          <w:p>
            <w:pPr>
              <w:jc w:val="center"/>
            </w:pPr>
          </w:p>
        </w:tc>
        <w:tc>
          <w:p>
            <w:pPr>
              <w:jc w:val="center"/>
            </w:pPr>
          </w:p>
        </w:tc>
        <w:tc>
          <w:p>
            <w:pPr>
              <w:jc w:val="center"/>
            </w:pPr>
          </w:p>
        </w:tc>
        <w:tc>
          <w:p>
            <w:pPr>
              <w:jc w:val="center"/>
            </w:pPr>
          </w:p>
        </w:tc>
        <w:tc>
          <w:p>
            <w:pPr>
              <w:jc w:val="center"/>
            </w:pPr>
          </w:p>
        </w:tc>
      </w:tr>
      <w:tr>
        <w:tc>
          <w:tcPr>
            <w:gridSpan w:val="16"/>
          </w:tcPr>
          <w:p>
            <w:pPr>
              <w:jc w:val="center"/>
            </w:pPr>
            <w:r>
              <w:t>Анализ</w:t>
            </w:r>
          </w:p>
        </w:tc>
      </w:tr>
      <w:tr>
        <w:tc>
          <w:p>
            <w:r>
              <w:t>Курсовой проект на тему "Проектирование железобетонного моста".</w:t>
            </w:r>
          </w:p>
        </w:tc>
        <w:tc>
          <w:p>
            <w:pPr>
              <w:jc w:val="center"/>
            </w:pPr>
          </w:p>
        </w:tc>
        <w:tc>
          <w:p>
            <w:pPr>
              <w:jc w:val="center"/>
            </w:pPr>
          </w:p>
        </w:tc>
        <w:tc>
          <w:p>
            <w:pPr>
              <w:jc w:val="center"/>
            </w:pPr>
          </w:p>
        </w:tc>
        <w:tc>
          <w:p>
            <w:pPr>
              <w:jc w:val="center"/>
            </w:pPr>
          </w:p>
        </w:tc>
        <w:tc>
          <w:p>
            <w:pPr>
              <w:jc w:val="center"/>
            </w:pPr>
            <w:r>
              <w:t>+</w:t>
            </w:r>
          </w:p>
        </w:tc>
        <w:tc>
          <w:p>
            <w:pPr>
              <w:jc w:val="center"/>
            </w:pPr>
          </w:p>
        </w:tc>
        <w:tc>
          <w:p>
            <w:pPr>
              <w:jc w:val="center"/>
            </w:pPr>
          </w:p>
        </w:tc>
        <w:tc>
          <w:p>
            <w:pPr>
              <w:jc w:val="center"/>
            </w:pPr>
          </w:p>
        </w:tc>
        <w:tc>
          <w:p>
            <w:pPr>
              <w:jc w:val="center"/>
            </w:pPr>
          </w:p>
        </w:tc>
        <w:tc>
          <w:p>
            <w:pPr>
              <w:jc w:val="center"/>
            </w:pPr>
            <w:r>
              <w:t>+</w:t>
            </w:r>
          </w:p>
        </w:tc>
        <w:tc>
          <w:p>
            <w:pPr>
              <w:jc w:val="center"/>
            </w:pPr>
          </w:p>
        </w:tc>
        <w:tc>
          <w:p>
            <w:pPr>
              <w:jc w:val="center"/>
            </w:pPr>
          </w:p>
        </w:tc>
        <w:tc>
          <w:p>
            <w:pPr>
              <w:jc w:val="center"/>
            </w:pPr>
          </w:p>
        </w:tc>
        <w:tc>
          <w:p>
            <w:pPr>
              <w:jc w:val="center"/>
            </w:pPr>
          </w:p>
        </w:tc>
        <w:tc>
          <w:p>
            <w:pPr>
              <w:jc w:val="center"/>
            </w:pPr>
          </w:p>
        </w:tc>
      </w:tr>
    </w:tbl>
    <w:p/>
    <w:p>
      <w:pPr>
        <w:jc w:val="center"/>
      </w:pPr>
      <w:r>
        <w:rPr>
          <w:b w:val="1"/>
        </w:rPr>
        <w:t>3 ОЦЕНКА ЗНАНИЙ ОБУЧАЮЩЕГОСЯ</w:t>
      </w:r>
    </w:p>
    <w:p/>
    <w:p>
      <w:pPr>
        <w:ind w:firstLine="567"/>
      </w:pPr>
      <w:r>
        <w:t>Преподаватель проводит все виды работ текущего контроля и выводит соответствующую оценку текущей успеваемости обучающихся два раза в академический период. По результатам текущего контроля формируется рейтинг 1 и 2. Учебные достижения обучающегося оцениваются по 100-балльной шкале, итоговая оценка Р1 и Р2 выводится как средняя арифметическая из оценок текущей успеваемости. Оценка работы обучающегося в академическом периоде осуществляется преподавателем в соответствии с графиком сдачи заданий по дисциплине. Система контроля может сочетать письменные и устные, групповые и индивидуальные формы.</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tcW w:type="pct" w:w="500"/>
          </w:tcPr>
          <w:p>
            <w:pPr>
              <w:jc w:val="center"/>
            </w:pPr>
            <w:r>
              <w:t>Период</w:t>
            </w:r>
          </w:p>
        </w:tc>
        <w:tc>
          <w:tcPr>
            <w:tcW w:type="pct" w:w="2500"/>
          </w:tcPr>
          <w:p>
            <w:pPr>
              <w:jc w:val="center"/>
            </w:pPr>
            <w:r>
              <w:t>Вид работы</w:t>
            </w:r>
          </w:p>
        </w:tc>
        <w:tc>
          <w:tcPr>
            <w:tcW w:type="pct" w:w="500"/>
          </w:tcPr>
          <w:p>
            <w:pPr>
              <w:jc w:val="center"/>
            </w:pPr>
            <w:r>
              <w:t>Итоговая оценка</w:t>
            </w:r>
          </w:p>
        </w:tc>
      </w:tr>
      <w:tr>
        <w:tc>
          <w:tcPr>
            <w:tcW w:w="0" w:type="auto"/>
            <w:vMerge w:val="restart"/>
          </w:tcPr>
          <w:p>
            <w:pPr>
              <w:jc w:val="center"/>
            </w:pPr>
            <w:r>
              <w:t>1-й рейтинг</w:t>
            </w:r>
          </w:p>
        </w:tc>
        <w:tc>
          <w:tcPr>
            <w:tcW w:w="0" w:type="auto"/>
          </w:tcPr>
          <w:p>
            <w:r>
              <w:t>Курсовой проект на тему "Проектирование железобетонного моста".</w:t>
            </w:r>
          </w:p>
        </w:tc>
        <w:tc>
          <w:tcPr>
            <w:tcW w:w="0" w:type="auto"/>
            <w:vMerge w:val="restart"/>
          </w:tcPr>
          <w:p>
            <w:pPr>
              <w:jc w:val="center"/>
            </w:pPr>
            <w:r>
              <w:t>0-100</w:t>
            </w:r>
          </w:p>
        </w:tc>
      </w:tr>
      <w:tr>
        <w:tc>
          <w:tcPr>
            <w:tcW w:w="0" w:type="auto"/>
            <w:vMerge w:val="restart"/>
          </w:tcPr>
          <w:p>
            <w:pPr>
              <w:jc w:val="center"/>
            </w:pPr>
            <w:r>
              <w:t>2-й рейтинг</w:t>
            </w:r>
          </w:p>
        </w:tc>
        <w:tc>
          <w:tcPr>
            <w:tcW w:w="0" w:type="auto"/>
          </w:tcPr>
          <w:p>
            <w:r>
              <w:t>Курсовой проект на тему "Проектирование железобетонного моста".</w:t>
            </w:r>
          </w:p>
        </w:tc>
        <w:tc>
          <w:tcPr>
            <w:tcW w:w="0" w:type="auto"/>
            <w:vMerge w:val="restart"/>
          </w:tcPr>
          <w:p>
            <w:pPr>
              <w:jc w:val="center"/>
            </w:pPr>
            <w:r>
              <w:t>0-100</w:t>
            </w:r>
          </w:p>
        </w:tc>
      </w:tr>
      <w:tr>
        <w:tc>
          <w:p>
            <w:pPr>
              <w:jc w:val="center"/>
            </w:pPr>
            <w:r>
              <w:t>Итоговый контроль</w:t>
            </w:r>
          </w:p>
        </w:tc>
        <w:tc>
          <w:tcPr>
            <w:hMerge w:val="restart"/>
          </w:tcPr>
          <w:p>
            <w:r>
              <w:t>курсовой проект, экзамен</w:t>
            </w:r>
          </w:p>
        </w:tc>
        <w:tc>
          <w:p>
            <w:pPr>
              <w:jc w:val="center"/>
            </w:pPr>
            <w:r>
              <w:t>0-100</w:t>
            </w:r>
          </w:p>
        </w:tc>
      </w:tr>
    </w:tbl>
    <w:p/>
    <w:p>
      <w:pPr>
        <w:jc w:val="center"/>
      </w:pPr>
      <w:r>
        <w:rPr>
          <w:b w:val="1"/>
        </w:rPr>
        <w:t>3.1 Политика оценивания результатов обучения по видам работ</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c>
          <w:tcPr>
            <w:tcW w:type="pct" w:w="1000"/>
            <w:vMerge w:val="restart"/>
          </w:tcPr>
          <w:p>
            <w:pPr>
              <w:jc w:val="center"/>
            </w:pPr>
            <w:r>
              <w:rPr>
                <w:b w:val="1"/>
                <w:sz w:val="20"/>
              </w:rPr>
              <w:t>Вид работы</w:t>
            </w:r>
          </w:p>
        </w:tc>
        <w:tc>
          <w:tcPr>
            <w:tcW w:type="pct" w:w="1000"/>
          </w:tcPr>
          <w:p>
            <w:pPr>
              <w:jc w:val="center"/>
            </w:pPr>
            <w:r>
              <w:rPr>
                <w:b w:val="1"/>
                <w:sz w:val="20"/>
              </w:rPr>
              <w:t>90-100</w:t>
            </w:r>
          </w:p>
        </w:tc>
        <w:tc>
          <w:tcPr>
            <w:tcW w:type="pct" w:w="1000"/>
          </w:tcPr>
          <w:p>
            <w:pPr>
              <w:jc w:val="center"/>
            </w:pPr>
            <w:r>
              <w:rPr>
                <w:b w:val="1"/>
                <w:sz w:val="20"/>
              </w:rPr>
              <w:t>70-89</w:t>
            </w:r>
          </w:p>
        </w:tc>
        <w:tc>
          <w:tcPr>
            <w:tcW w:type="pct" w:w="1000"/>
          </w:tcPr>
          <w:p>
            <w:pPr>
              <w:jc w:val="center"/>
            </w:pPr>
            <w:r>
              <w:rPr>
                <w:b w:val="1"/>
                <w:sz w:val="20"/>
              </w:rPr>
              <w:t>50-69</w:t>
            </w:r>
          </w:p>
        </w:tc>
        <w:tc>
          <w:tcPr>
            <w:tcW w:type="pct" w:w="1000"/>
          </w:tcPr>
          <w:p>
            <w:pPr>
              <w:jc w:val="center"/>
            </w:pPr>
            <w:r>
              <w:rPr>
                <w:b w:val="1"/>
                <w:sz w:val="20"/>
              </w:rPr>
              <w:t>0-49</w:t>
            </w:r>
          </w:p>
        </w:tc>
      </w:tr>
      <w:tr>
        <w:tc>
          <w:tcPr>
            <w:vMerge/>
          </w:tcPr>
          <w:p/>
        </w:tc>
        <w:tc>
          <w:p>
            <w:pPr>
              <w:jc w:val="center"/>
            </w:pPr>
            <w:r>
              <w:rPr>
                <w:b w:val="1"/>
                <w:sz w:val="20"/>
              </w:rPr>
              <w:t>Отлично</w:t>
            </w:r>
          </w:p>
        </w:tc>
        <w:tc>
          <w:p>
            <w:pPr>
              <w:jc w:val="center"/>
            </w:pPr>
            <w:r>
              <w:rPr>
                <w:b w:val="1"/>
                <w:sz w:val="20"/>
              </w:rPr>
              <w:t>Хорошо</w:t>
            </w:r>
          </w:p>
        </w:tc>
        <w:tc>
          <w:p>
            <w:pPr>
              <w:jc w:val="center"/>
            </w:pPr>
            <w:r>
              <w:rPr>
                <w:b w:val="1"/>
                <w:sz w:val="20"/>
              </w:rPr>
              <w:t>Удовлетворительно</w:t>
              <w:t/>
            </w:r>
          </w:p>
        </w:tc>
        <w:tc>
          <w:p>
            <w:pPr>
              <w:jc w:val="center"/>
            </w:pPr>
            <w:r>
              <w:rPr>
                <w:b w:val="1"/>
                <w:sz w:val="20"/>
              </w:rPr>
              <w:t>Неудовлетворительно</w:t>
              <w:t/>
            </w:r>
          </w:p>
        </w:tc>
      </w:tr>
    </w:tbl>
    <w:p/>
    <w:p>
      <w:pPr>
        <w:ind w:firstLine="567"/>
      </w:pPr>
      <w:r>
        <w:t>Итоговая оценка знаний обучающего по дисциплине осуществляется по 100 балльной системе и включает:</w:t>
      </w:r>
    </w:p>
    <w:p>
      <w:pPr>
        <w:ind w:firstLine="567"/>
      </w:pPr>
      <w:r>
        <w:t>- 60% результатов текущей успеваемости;</w:t>
      </w:r>
    </w:p>
    <w:p>
      <w:pPr>
        <w:ind w:firstLine="567"/>
      </w:pPr>
      <w:r>
        <w:t>- 40% результата, полученного на экзамене.</w:t>
      </w:r>
    </w:p>
    <w:p/>
    <w:p>
      <w:pPr>
        <w:ind w:firstLine="567"/>
      </w:pPr>
      <w:r>
        <w:t>Формула подсчета итоговой оценки:</w:t>
      </w:r>
    </w:p>
    <w:p/>
    <w:p>
      <w:pPr>
        <w:jc w:val="right"/>
      </w:pPr>
      <m:oMath>
        <m:r>
          <w:rPr>
            <w:rFonts w:ascii="Cambria Math"/>
            <w:szCs w:val="28"/>
          </w:rPr>
          <m:t>И</m:t>
        </m:r>
        <m:r>
          <w:rPr>
            <w:rFonts w:ascii="Cambria Math"/>
            <w:szCs w:val="28"/>
          </w:rPr>
          <m:t>= 0,6</m:t>
        </m:r>
        <m:f>
          <m:fPr>
            <m:ctrlPr>
              <w:rPr>
                <w:rFonts w:ascii="Cambria Math" w:hAnsi="Cambria Math"/>
                <w:i/>
                <w:szCs w:val="28"/>
              </w:rPr>
            </m:ctrlPr>
          </m:fPr>
          <m:num>
            <m:sSub>
              <m:sSubPr>
                <m:ctrlPr>
                  <w:rPr>
                    <w:rFonts w:ascii="Cambria Math" w:hAnsi="Cambria Math"/>
                    <w:i/>
                    <w:szCs w:val="28"/>
                  </w:rPr>
                </m:ctrlPr>
              </m:sSubPr>
              <m:e>
                <m:r>
                  <w:rPr>
                    <w:rFonts w:ascii="Cambria Math"/>
                    <w:szCs w:val="28"/>
                  </w:rPr>
                  <m:t>Р</m:t>
                </m:r>
              </m:e>
              <m:sub>
                <m:r>
                  <w:rPr>
                    <w:rFonts w:ascii="Cambria Math"/>
                    <w:szCs w:val="28"/>
                  </w:rPr>
                  <m:t>1</m:t>
                </m:r>
                <m:ctrlPr>
                  <w:rPr>
                    <w:rFonts w:ascii="Cambria Math"/>
                    <w:i/>
                    <w:szCs w:val="28"/>
                  </w:rPr>
                </m:ctrlPr>
              </m:sub>
            </m:sSub>
            <m:r>
              <w:rPr>
                <w:rFonts w:ascii="Cambria Math"/>
                <w:szCs w:val="28"/>
              </w:rPr>
              <m:t>+</m:t>
            </m:r>
            <m:sSub>
              <m:sSubPr>
                <m:ctrlPr>
                  <w:rPr>
                    <w:rFonts w:ascii="Cambria Math" w:hAnsi="Cambria Math"/>
                    <w:i/>
                    <w:szCs w:val="28"/>
                  </w:rPr>
                </m:ctrlPr>
              </m:sSubPr>
              <m:e>
                <m:r>
                  <w:rPr>
                    <w:rFonts w:ascii="Cambria Math"/>
                    <w:szCs w:val="28"/>
                  </w:rPr>
                  <m:t>Р</m:t>
                </m:r>
              </m:e>
              <m:sub>
                <m:r>
                  <w:rPr>
                    <w:rFonts w:ascii="Cambria Math"/>
                    <w:szCs w:val="28"/>
                  </w:rPr>
                  <m:t>2</m:t>
                </m:r>
                <m:ctrlPr>
                  <w:rPr>
                    <w:rFonts w:ascii="Cambria Math"/>
                    <w:i/>
                    <w:szCs w:val="28"/>
                  </w:rPr>
                </m:ctrlPr>
              </m:sub>
            </m:sSub>
            <m:ctrlPr>
              <w:rPr>
                <w:rFonts w:ascii="Cambria Math"/>
                <w:i/>
                <w:szCs w:val="28"/>
              </w:rPr>
            </m:ctrlPr>
          </m:num>
          <m:den>
            <m:r>
              <w:rPr>
                <w:rFonts w:ascii="Cambria Math"/>
                <w:szCs w:val="28"/>
              </w:rPr>
              <m:t>2</m:t>
            </m:r>
            <m:ctrlPr>
              <w:rPr>
                <w:rFonts w:ascii="Cambria Math"/>
                <w:i/>
                <w:szCs w:val="28"/>
              </w:rPr>
            </m:ctrlPr>
          </m:den>
        </m:f>
        <m:r>
          <w:rPr>
            <w:rFonts w:ascii="Cambria Math"/>
            <w:szCs w:val="28"/>
          </w:rPr>
          <m:t>+0,4</m:t>
        </m:r>
        <m:r>
          <w:rPr>
            <w:rFonts w:ascii="Cambria Math"/>
            <w:szCs w:val="28"/>
          </w:rPr>
          <m:t>Э</m:t>
        </m:r>
      </m:oMath>
      <w:r>
        <w:tab/>
        <w:tab/>
        <w:tab/>
        <w:tab/>
        <w:tab/>
        <w:t>(1)</w:t>
      </w:r>
    </w:p>
    <w:p/>
    <w:p>
      <w:pPr>
        <w:ind w:firstLine="567"/>
      </w:pPr>
      <w:r>
        <w:t>где Р1, Р2 – цифровые эквиваленты оценок первого, второго рейтингов соответственно; Э – цифровой эквивалент оценки на экзамене.</w:t>
      </w:r>
    </w:p>
    <w:p/>
    <w:p>
      <w:pPr>
        <w:ind w:firstLine="567"/>
      </w:pPr>
      <w:r>
        <w:t>Буквенная система оценки учебных достижений обучающихся, соответствующая цифровому эквиваленту по четырехбалльной системе:</w:t>
      </w:r>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tcW w:w="600" w:type="pct"/>
          </w:tcPr>
          <w:p>
            <w:pPr>
              <w:jc w:val="center"/>
            </w:pPr>
            <w:r>
              <w:t>Оценка по буквенной системе</w:t>
            </w:r>
          </w:p>
        </w:tc>
        <w:tc>
          <w:tcPr>
            <w:tcW w:w="900" w:type="pct"/>
          </w:tcPr>
          <w:p>
            <w:pPr>
              <w:jc w:val="center"/>
            </w:pPr>
            <w:r>
              <w:t>Цифровой эквивалент</w:t>
            </w:r>
          </w:p>
        </w:tc>
        <w:tc>
          <w:tcPr>
            <w:tcW w:w="800" w:type="pct"/>
          </w:tcPr>
          <w:p>
            <w:pPr>
              <w:jc w:val="center"/>
            </w:pPr>
            <w:r>
              <w:t>Баллы (%-ное содержание)</w:t>
            </w:r>
          </w:p>
        </w:tc>
        <w:tc>
          <w:tcPr>
            <w:tcW w:w="800" w:type="pct"/>
          </w:tcPr>
          <w:p>
            <w:pPr>
              <w:jc w:val="center"/>
            </w:pPr>
            <w:r>
              <w:t>Оценка по традиционной системе</w:t>
            </w:r>
          </w:p>
        </w:tc>
      </w:tr>
      <w:tr>
        <w:tc>
          <w:p>
            <w:pPr>
              <w:jc w:val="center"/>
            </w:pPr>
            <w:r>
              <w:t>A</w:t>
            </w:r>
          </w:p>
        </w:tc>
        <w:tc>
          <w:p>
            <w:pPr>
              <w:jc w:val="center"/>
            </w:pPr>
            <w:r>
              <w:t>4.0</w:t>
            </w:r>
          </w:p>
        </w:tc>
        <w:tc>
          <w:p>
            <w:pPr>
              <w:jc w:val="center"/>
            </w:pPr>
            <w:r>
              <w:t>95-100</w:t>
            </w:r>
          </w:p>
        </w:tc>
        <w:tc>
          <w:tcPr>
            <w:vMerge w:val="restart"/>
          </w:tcPr>
          <w:p>
            <w:pPr>
              <w:jc w:val="center"/>
            </w:pPr>
            <w:r>
              <w:t>Отлично</w:t>
            </w:r>
          </w:p>
        </w:tc>
      </w:tr>
      <w:tr>
        <w:tc>
          <w:p>
            <w:pPr>
              <w:jc w:val="center"/>
            </w:pPr>
            <w:r>
              <w:t>A-</w:t>
            </w:r>
          </w:p>
        </w:tc>
        <w:tc>
          <w:p>
            <w:pPr>
              <w:jc w:val="center"/>
            </w:pPr>
            <w:r>
              <w:t>3.67</w:t>
            </w:r>
          </w:p>
        </w:tc>
        <w:tc>
          <w:p>
            <w:pPr>
              <w:jc w:val="center"/>
            </w:pPr>
            <w:r>
              <w:t>90-94</w:t>
            </w:r>
          </w:p>
        </w:tc>
        <w:tc>
          <w:tcPr>
            <w:vMerge w:val="continue"/>
          </w:tcPr>
          <w:p/>
        </w:tc>
      </w:tr>
      <w:tr>
        <w:tc>
          <w:p>
            <w:pPr>
              <w:jc w:val="center"/>
            </w:pPr>
            <w:r>
              <w:t>B+</w:t>
            </w:r>
          </w:p>
        </w:tc>
        <w:tc>
          <w:p>
            <w:pPr>
              <w:jc w:val="center"/>
            </w:pPr>
            <w:r>
              <w:t>3.33</w:t>
            </w:r>
          </w:p>
        </w:tc>
        <w:tc>
          <w:p>
            <w:pPr>
              <w:jc w:val="center"/>
            </w:pPr>
            <w:r>
              <w:t>85-89</w:t>
            </w:r>
          </w:p>
        </w:tc>
        <w:tc>
          <w:tcPr>
            <w:vMerge w:val="restart"/>
          </w:tcPr>
          <w:p>
            <w:pPr>
              <w:jc w:val="center"/>
            </w:pPr>
            <w:r>
              <w:t>Хорошо</w:t>
            </w:r>
          </w:p>
        </w:tc>
      </w:tr>
      <w:tr>
        <w:tc>
          <w:p>
            <w:pPr>
              <w:jc w:val="center"/>
            </w:pPr>
            <w:r>
              <w:t>B</w:t>
            </w:r>
          </w:p>
        </w:tc>
        <w:tc>
          <w:p>
            <w:pPr>
              <w:jc w:val="center"/>
            </w:pPr>
            <w:r>
              <w:t>3.0</w:t>
            </w:r>
          </w:p>
        </w:tc>
        <w:tc>
          <w:p>
            <w:pPr>
              <w:jc w:val="center"/>
            </w:pPr>
            <w:r>
              <w:t>80-84</w:t>
            </w:r>
          </w:p>
        </w:tc>
        <w:tc>
          <w:tcPr>
            <w:vMerge w:val="continue"/>
          </w:tcPr>
          <w:p/>
        </w:tc>
      </w:tr>
      <w:tr>
        <w:tc>
          <w:p>
            <w:pPr>
              <w:jc w:val="center"/>
            </w:pPr>
            <w:r>
              <w:t>B-</w:t>
            </w:r>
          </w:p>
        </w:tc>
        <w:tc>
          <w:p>
            <w:pPr>
              <w:jc w:val="center"/>
            </w:pPr>
            <w:r>
              <w:t>2.67</w:t>
            </w:r>
          </w:p>
        </w:tc>
        <w:tc>
          <w:p>
            <w:pPr>
              <w:jc w:val="center"/>
            </w:pPr>
            <w:r>
              <w:t>75-79</w:t>
            </w:r>
          </w:p>
        </w:tc>
        <w:tc>
          <w:tcPr>
            <w:vMerge w:val="continue"/>
          </w:tcPr>
          <w:p/>
        </w:tc>
      </w:tr>
      <w:tr>
        <w:tc>
          <w:p>
            <w:pPr>
              <w:jc w:val="center"/>
            </w:pPr>
            <w:r>
              <w:t>C+</w:t>
            </w:r>
          </w:p>
        </w:tc>
        <w:tc>
          <w:p>
            <w:pPr>
              <w:jc w:val="center"/>
            </w:pPr>
            <w:r>
              <w:t>2.33</w:t>
            </w:r>
          </w:p>
        </w:tc>
        <w:tc>
          <w:p>
            <w:pPr>
              <w:jc w:val="center"/>
            </w:pPr>
            <w:r>
              <w:t>70-74</w:t>
            </w:r>
          </w:p>
        </w:tc>
        <w:tc>
          <w:tcPr>
            <w:vMerge w:val="continue"/>
          </w:tcPr>
          <w:p/>
        </w:tc>
      </w:tr>
      <w:tr>
        <w:tc>
          <w:p>
            <w:pPr>
              <w:jc w:val="center"/>
            </w:pPr>
            <w:r>
              <w:t>C</w:t>
            </w:r>
          </w:p>
        </w:tc>
        <w:tc>
          <w:p>
            <w:pPr>
              <w:jc w:val="center"/>
            </w:pPr>
            <w:r>
              <w:t>2.0</w:t>
            </w:r>
          </w:p>
        </w:tc>
        <w:tc>
          <w:p>
            <w:pPr>
              <w:jc w:val="center"/>
            </w:pPr>
            <w:r>
              <w:t>65-69</w:t>
            </w:r>
          </w:p>
        </w:tc>
        <w:tc>
          <w:tcPr>
            <w:vMerge w:val="restart"/>
          </w:tcPr>
          <w:p>
            <w:pPr>
              <w:jc w:val="center"/>
            </w:pPr>
            <w:r>
              <w:t>Удовлетворительно</w:t>
            </w:r>
          </w:p>
        </w:tc>
      </w:tr>
      <w:tr>
        <w:tc>
          <w:p>
            <w:pPr>
              <w:jc w:val="center"/>
            </w:pPr>
            <w:r>
              <w:t>C-</w:t>
            </w:r>
          </w:p>
        </w:tc>
        <w:tc>
          <w:p>
            <w:pPr>
              <w:jc w:val="center"/>
            </w:pPr>
            <w:r>
              <w:t>1.67</w:t>
            </w:r>
          </w:p>
        </w:tc>
        <w:tc>
          <w:p>
            <w:pPr>
              <w:jc w:val="center"/>
            </w:pPr>
            <w:r>
              <w:t>60-64</w:t>
            </w:r>
          </w:p>
        </w:tc>
        <w:tc>
          <w:tcPr>
            <w:vMerge w:val="continue"/>
          </w:tcPr>
          <w:p/>
        </w:tc>
      </w:tr>
      <w:tr>
        <w:tc>
          <w:p>
            <w:pPr>
              <w:jc w:val="center"/>
            </w:pPr>
            <w:r>
              <w:t>D+</w:t>
            </w:r>
          </w:p>
        </w:tc>
        <w:tc>
          <w:p>
            <w:pPr>
              <w:jc w:val="center"/>
            </w:pPr>
            <w:r>
              <w:t>1.33</w:t>
            </w:r>
          </w:p>
        </w:tc>
        <w:tc>
          <w:p>
            <w:pPr>
              <w:jc w:val="center"/>
            </w:pPr>
            <w:r>
              <w:t>55-59</w:t>
            </w:r>
          </w:p>
        </w:tc>
        <w:tc>
          <w:tcPr>
            <w:vMerge w:val="continue"/>
          </w:tcPr>
          <w:p/>
        </w:tc>
      </w:tr>
      <w:tr>
        <w:tc>
          <w:p>
            <w:pPr>
              <w:jc w:val="center"/>
            </w:pPr>
            <w:r>
              <w:t>D</w:t>
            </w:r>
          </w:p>
        </w:tc>
        <w:tc>
          <w:p>
            <w:pPr>
              <w:jc w:val="center"/>
            </w:pPr>
            <w:r>
              <w:t>1.0</w:t>
            </w:r>
          </w:p>
        </w:tc>
        <w:tc>
          <w:p>
            <w:pPr>
              <w:jc w:val="center"/>
            </w:pPr>
            <w:r>
              <w:t>50-54</w:t>
            </w:r>
          </w:p>
        </w:tc>
        <w:tc>
          <w:tcPr>
            <w:vMerge w:val="continue"/>
          </w:tcPr>
          <w:p/>
        </w:tc>
      </w:tr>
      <w:tr>
        <w:tc>
          <w:p>
            <w:pPr>
              <w:jc w:val="center"/>
            </w:pPr>
            <w:r>
              <w:t>FX</w:t>
            </w:r>
          </w:p>
        </w:tc>
        <w:tc>
          <w:p>
            <w:pPr>
              <w:jc w:val="center"/>
            </w:pPr>
            <w:r>
              <w:t>0.5</w:t>
            </w:r>
          </w:p>
        </w:tc>
        <w:tc>
          <w:p>
            <w:pPr>
              <w:jc w:val="center"/>
            </w:pPr>
            <w:r>
              <w:t>25-49</w:t>
            </w:r>
          </w:p>
        </w:tc>
        <w:tc>
          <w:tcPr>
            <w:vMerge w:val="restart"/>
          </w:tcPr>
          <w:p>
            <w:pPr>
              <w:jc w:val="center"/>
            </w:pPr>
            <w:r>
              <w:t>Неудовлетворительно</w:t>
            </w:r>
          </w:p>
        </w:tc>
      </w:tr>
      <w:tr>
        <w:tc>
          <w:p>
            <w:pPr>
              <w:jc w:val="center"/>
            </w:pPr>
            <w:r>
              <w:t>F</w:t>
            </w:r>
          </w:p>
        </w:tc>
        <w:tc>
          <w:p>
            <w:pPr>
              <w:jc w:val="center"/>
            </w:pPr>
            <w:r>
              <w:t>0</w:t>
            </w:r>
          </w:p>
        </w:tc>
        <w:tc>
          <w:p>
            <w:pPr>
              <w:jc w:val="center"/>
            </w:pPr>
            <w:r>
              <w:t>0-24</w:t>
            </w:r>
          </w:p>
        </w:tc>
        <w:tc>
          <w:tcPr>
            <w:vMerge w:val="continue"/>
          </w:tcPr>
          <w:p/>
        </w:tc>
      </w:tr>
    </w:tbl>
    <w:p/>
    <w:p>
      <w:pPr>
        <w:jc w:val="center"/>
      </w:pPr>
      <w:r>
        <w:rPr>
          <w:b w:val="1"/>
        </w:rPr>
        <w:t>4 ПОЛИТИКА ДИСЦИПЛИНЫ</w:t>
      </w:r>
    </w:p>
    <w:p/>
    <w:p>
      <w:pPr>
        <w:ind w:firstLine="567"/>
      </w:pPr>
      <w:r>
        <w:t>Обучающийся обязан:</w:t>
      </w:r>
    </w:p>
    <w:p>
      <w:pPr>
        <w:ind w:firstLine="567"/>
      </w:pPr>
      <w:r>
        <w:t>Для высокой эффективности учебного процесса студент обязан соблюдать следующие правила:
- активно участвовать в учебном процессе;
- не опаздывать на занятия;
- отключить сотовый телефон;
- на лабораторных работах соблюдать технику безопасности и форму одежды;
- не пропускать занятий, в случае болезни предоставить справку;
- своевременно и старательно выполнять задание;
- быть терпимым и доброжелательным к сокурсникам и преподавателям;
- быть пунктуальным и обязательным.</w:t>
      </w:r>
    </w:p>
    <w:p/>
    <w:p>
      <w:pPr>
        <w:jc w:val="center"/>
      </w:pPr>
      <w:r>
        <w:rPr>
          <w:b w:val="1"/>
        </w:rPr>
        <w:t>5 СПИСОК РЕКОМЕНДУЕМОЙ ЛИТЕРАТУРЫ</w:t>
      </w:r>
    </w:p>
    <w:p/>
    <w:p>
      <w:pPr>
        <w:jc w:val="center"/>
      </w:pPr>
      <w:r>
        <w:rPr>
          <w:b w:val="1"/>
        </w:rPr>
        <w:t>5.1 Основная литература</w:t>
      </w:r>
    </w:p>
    <w:p/>
    <w:p>
      <w:pPr>
        <w:ind w:firstLine="567"/>
      </w:pPr>
      <w:r>
        <w:t>1. 1. Инженерные сооружения в транспортном строительстве. В 2-х книгах. Кн. 1 / под ред. д. т.н., проф. – М.: Изд-й центр «Академия», 2007.-352 с. 2. Инженерные сооружения в транспортном строительстве. В 2-х книгах. Кн. 2 / под ред. д. т.н., проф. – М.: Изд-й центр «Академия», 2007.-272 с 3. Строительство мостов и труб: Справочник инженера / Под ред. . – М.: Транспорт, 1975. – 600 с. 4. Лисов и трубы. Учебное пособие. – Воронеж: изд. ВГУ, 1995.-328 с. 5. СНиП 5.05.03-84*. Мосты и трубы. / Минстрой России.- М.: ЦПП, 1996.-214 с.</w:t>
      </w:r>
    </w:p>
    <w:p/>
    <w:p>
      <w:pPr>
        <w:jc w:val="center"/>
      </w:pPr>
      <w:r>
        <w:rPr>
          <w:b w:val="1"/>
        </w:rPr>
        <w:t>5.2 Дополнительная литература</w:t>
      </w:r>
    </w:p>
    <w:p/>
    <w:p>
      <w:pPr>
        <w:ind w:firstLine="567"/>
      </w:pPr>
      <w:r>
        <w:t>1. 1. Бахтин висячих и вантовых мостов. Учебное пособие для ву­зов. Сиб. гос. акад. путей сообщения. Новосибирск 1995г. 2. Дмитриев из дерева и пластмасс. Специальный курс. Автодорож­ные и пешеходные мосты. Учебное пособие. Оренбург. Газпромпечать. 2002г 3. Овчинников П. П. и др. Развитие технических нормативов, используе­мых при проектировании и строительстве мостовых сооружений. Учебное пособие. Пенза. 2002г. 4. Денисова железобетонные трубы под насыпями автомобильных дорог. Учебное пособие. Пенза. 2002г. 5. Еремин и деревянные мосты. Учебное пособие. Воро­неж 1999г.</w:t>
      </w:r>
    </w:p>
    <w:p>
      <w:pPr>
        <w:ind w:firstLine="567"/>
      </w:pPr>
      <w:r>
        <w:t>2. IPR SMART http://www.iprbookshop.ru</w:t>
      </w:r>
    </w:p>
    <w:p>
      <w:pPr>
        <w:ind w:firstLine="567"/>
      </w:pPr>
      <w:r>
        <w:t>3. ScienceDirect - http://www.sciencedirect.com.</w:t>
      </w:r>
    </w:p>
    <w:p>
      <w:pPr>
        <w:ind w:firstLine="567"/>
      </w:pPr>
      <w:r>
        <w:t>4. EBSCO Discovery Service (EDS) - http://search.ebscohost.com</w:t>
      </w:r>
    </w:p>
    <w:sectPr>
      <w:headerReference w:type="default" r:id="rId20"/>
      <w:pgSz w:w="11906" w:h="16838"/>
      <w:pgMar w:top="1134" w:right="1134" w:bottom="1134" w:left="1134" w:header="708" w:footer="708" w:gutter="0"/>
      <w:cols w:space="708"/>
      <w:docGrid w:linePitch="360"/>
    </w:sectPr>
  </w:body>
</w:document>
</file>

<file path=word/header1.xml><?xml version="1.0" encoding="utf-8"?>
<w:hdr xmlns:wp="http://schemas.openxmlformats.org/drawingml/2006/wordprocessingDrawing" xmlns:r="http://schemas.openxmlformats.org/officeDocument/2006/relationships" xmlns:w="http://schemas.openxmlformats.org/wordprocessingml/2006/main">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Pr>
    <w:tblGrid/>
    <w:tr>
      <w:trPr>
        <w:cantSplit/>
        <w:trHeight w:val="353"/>
      </w:trPr>
      <w:tc>
        <w:tcPr>
          <w:tcW w:w="1129" w:type="dxa"/>
          <w:vMerge w:val="restart"/>
          <w:vAlign w:val="center"/>
        </w:tcPr>
        <w:p>
          <w:pPr>
            <w:jc w:val="center"/>
          </w:pPr>
          <w:r>
            <w:rPr>
              <w:noProof/>
            </w:rPr>
            <w:drawing>
              <wp:inline distT="0" distB="0" distL="0" distR="0">
                <wp:extent cx="495300" cy="495300"/>
                <wp:effectExtent l="0" t="0" r="0" b="0"/>
                <wp:docPr id="1" name="Рисунок 1" descr="лог вуза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 вуза чб"/>
                        <pic:cNvPicPr>
                          <a:picLocks noChangeAspect="1" noChangeArrowheads="1"/>
                        </pic:cNvPicPr>
                      </pic:nvPicPr>
                      <pic:blipFill>
                        <a:blip r:embed="rId1"/>
                        <a:srcRect/>
                        <a:stretch>
                          <a:fillRect/>
                        </a:stretch>
                      </pic:blipFill>
                      <pic:spPr bwMode="auto">
                        <a:xfrm>
                          <a:off x="0" y="0"/>
                          <a:ext cx="495300" cy="495300"/>
                        </a:xfrm>
                        <a:prstGeom prst="rect">
                          <a:avLst/>
                        </a:prstGeom>
                        <a:noFill/>
                        <a:ln>
                          <a:noFill/>
                        </a:ln>
                      </pic:spPr>
                    </pic:pic>
                  </a:graphicData>
                </a:graphic>
              </wp:inline>
            </w:drawing>
          </w:r>
        </w:p>
      </w:tc>
      <w:tc>
        <w:tcPr>
          <w:gridSpan w:val="2"/>
          <w:vAlign w:val="center"/>
        </w:tcPr>
        <w:p>
          <w:pPr>
            <w:pStyle w:val="header"/>
          </w:pPr>
          <w:r>
            <w:t>Некоммерческое акционерное общество «Восточно-Казахстанский технический университет имени Д. Серикбаева»</w:t>
          </w:r>
        </w:p>
      </w:tc>
      <w:tc>
        <w:tcPr>
          <w:tcW w:w="1501" w:type="dxa"/>
          <w:vMerge w:val="restart"/>
          <w:vAlign w:val="center"/>
        </w:tcPr>
        <w:p>
          <w:pPr>
            <w:pStyle w:val="header"/>
          </w:pPr>
          <w:r>
            <w:t>Стр. </w:t>
          </w:r>
          <w:r>
            <w:fldChar w:fldCharType="begin"/>
          </w:r>
          <w:r>
            <w:instrText>PAGE</w:instrText>
          </w:r>
          <w:r>
            <w:fldChar w:fldCharType="separate"/>
          </w:r>
          <w:r>
            <w:rPr>
              <w:noProof/>
            </w:rPr>
            <w:fldChar w:fldCharType="end"/>
          </w:r>
          <w:r>
            <w:t> из </w:t>
          </w:r>
          <w:r>
            <w:fldChar w:fldCharType="begin"/>
          </w:r>
          <w:r>
            <w:instrText>NUMPAGES</w:instrText>
          </w:r>
          <w:r>
            <w:fldChar w:fldCharType="separate"/>
          </w:r>
          <w:r>
            <w:rPr>
              <w:noProof/>
            </w:rPr>
            <w:fldChar w:fldCharType="end"/>
          </w:r>
        </w:p>
      </w:tc>
    </w:tr>
    <w:tr>
      <w:trPr>
        <w:cantSplit/>
        <w:trHeight w:val="310"/>
      </w:trPr>
      <w:tc>
        <w:tcPr>
          <w:tcW w:w="1129" w:type="dxa"/>
          <w:vMerge/>
        </w:tcPr>
        <w:p/>
      </w:tc>
      <w:tc>
        <w:tcPr>
          <w:tcW w:w="1921" w:type="dxa"/>
          <w:vAlign w:val="center"/>
        </w:tcPr>
        <w:p>
          <w:pPr>
            <w:pStyle w:val="header"/>
          </w:pPr>
          <w:r>
            <w:t>Интегрированная система менеджмента</w:t>
          </w:r>
        </w:p>
      </w:tc>
      <w:tc>
        <w:tcPr>
          <w:vAlign w:val="center"/>
        </w:tcPr>
        <w:p>
          <w:pPr>
            <w:pStyle w:val="header"/>
          </w:pPr>
          <w:r>
            <w:t>И ВКТУ 026-III-2024</w:t>
          </w:r>
        </w:p>
        <w:p>
          <w:pPr>
            <w:pStyle w:val="header"/>
          </w:pPr>
          <w:r>
            <w:t>Разработка и оформление Рабочей учебной программы (Силлабус) в НАО «ВКТУ имени Д. Серикбаева»</w:t>
          </w:r>
        </w:p>
      </w:tc>
      <w:tc>
        <w:tcPr>
          <w:tcW w:w="1501" w:type="dxa"/>
          <w:vMerge/>
        </w:tcPr>
        <w:p/>
      </w:tc>
    </w:tr>
  </w:tbl>
  <w:p/>
</w:hdr>
</file>

<file path=word/settings.xml><?xml version="1.0" encoding="utf-8"?>
<w:settings xmlns:w="http://schemas.openxmlformats.org/wordprocessingml/2006/main">
  <w:view w:val="print"/>
  <w:zoom w:percent="100"/>
</w:settings>
</file>

<file path=word/styles.xml><?xml version="1.0" encoding="utf-8"?>
<w:styles xmlns:w="http://schemas.openxmlformats.org/wordprocessingml/2006/main">
  <w:style w:default="true" w:type="paragraph" w:styleId="default">
    <w:pPr>
      <w:spacing w:after="0" w:line="240" w:lineRule="auto"/>
      <w:jc w:val="both"/>
    </w:pPr>
    <w:rPr>
      <w:rFonts w:ascii="Times New Roman" w:cs="Times New Roman" w:hAnsi="Times New Roman"/>
      <w:sz w:val="24"/>
    </w:rPr>
  </w:style>
  <w:style w:type="paragraph" w:styleId="title">
    <w:pPr>
      <w:jc w:val="center"/>
      <w:spacing w:after="0" w:line="240" w:lineRule="auto"/>
    </w:pPr>
    <w:rPr>
      <w:b w:val="1"/>
      <w:rFonts w:ascii="Times New Roman" w:cs="Times New Roman" w:hAnsi="Times New Roman"/>
      <w:sz w:val="22"/>
    </w:rPr>
  </w:style>
  <w:style w:type="paragraph" w:styleId="header">
    <w:pPr>
      <w:jc w:val="center"/>
      <w:spacing w:after="0" w:line="240" w:lineRule="auto"/>
    </w:pPr>
    <w:rPr>
      <w:b w:val="1"/>
      <w:rFonts w:ascii="Tahoma" w:cs="Tahoma" w:hAnsi="Tahoma"/>
      <w:sz w:val="12"/>
    </w:rPr>
  </w:style>
</w:styles>
</file>

<file path=word/_rels/document.xml.rels>&#65279;<?xml version="1.0" encoding="utf-8"?><Relationships xmlns="http://schemas.openxmlformats.org/package/2006/relationships"><Relationship Type="http://schemas.openxmlformats.org/officeDocument/2006/relationships/styles" Target="/word/styles.xml" Id="rId2" /><Relationship Type="http://schemas.openxmlformats.org/officeDocument/2006/relationships/settings" Target="/word/settings.xml" Id="rId3" /><Relationship Type="http://schemas.openxmlformats.org/officeDocument/2006/relationships/header" Target="/word/header1.xml" Id="rId20" /></Relationships>
</file>

<file path=word/_rels/header1.xml.rels>&#65279;<?xml version="1.0" encoding="utf-8"?><Relationships xmlns="http://schemas.openxmlformats.org/package/2006/relationships"><Relationship Type="http://schemas.openxmlformats.org/officeDocument/2006/relationships/image" Target="/word/media/image1.jpg" Id="rId1" /></Relationships>
</file>